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4224" w14:textId="0874F276" w:rsidR="00505181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b/>
          <w:sz w:val="32"/>
          <w:szCs w:val="32"/>
          <w:lang w:val="en-GB"/>
        </w:rPr>
      </w:pPr>
      <w:r w:rsidRPr="00CD229D">
        <w:rPr>
          <w:rFonts w:ascii="Garamond" w:hAnsi="Garamond" w:cs="Calibri"/>
          <w:b/>
          <w:sz w:val="32"/>
          <w:szCs w:val="32"/>
          <w:lang w:val="en-GB"/>
        </w:rPr>
        <w:t>Doug Stark</w:t>
      </w:r>
    </w:p>
    <w:p w14:paraId="09865543" w14:textId="7A391B02" w:rsidR="003705A3" w:rsidRPr="00CD229D" w:rsidRDefault="00BF63FB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>
        <w:rPr>
          <w:rFonts w:ascii="Garamond" w:hAnsi="Garamond" w:cs="Calibri"/>
          <w:sz w:val="24"/>
          <w:szCs w:val="24"/>
          <w:lang w:val="en-GB"/>
        </w:rPr>
        <w:t>October</w:t>
      </w:r>
      <w:bookmarkStart w:id="0" w:name="_GoBack"/>
      <w:bookmarkEnd w:id="0"/>
      <w:r w:rsidR="003705A3" w:rsidRPr="00CD229D">
        <w:rPr>
          <w:rFonts w:ascii="Garamond" w:hAnsi="Garamond" w:cs="Calibri"/>
          <w:sz w:val="24"/>
          <w:szCs w:val="24"/>
          <w:lang w:val="en-GB"/>
        </w:rPr>
        <w:t xml:space="preserve"> 201</w:t>
      </w:r>
      <w:r w:rsidR="00D13F91">
        <w:rPr>
          <w:rFonts w:ascii="Garamond" w:hAnsi="Garamond" w:cs="Calibri"/>
          <w:sz w:val="24"/>
          <w:szCs w:val="24"/>
          <w:lang w:val="en-GB"/>
        </w:rPr>
        <w:t>9</w:t>
      </w:r>
    </w:p>
    <w:p w14:paraId="3EF987EB" w14:textId="0135ED9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</w:p>
    <w:p w14:paraId="0CE86518" w14:textId="1AAFB9CF" w:rsidR="00C2039E" w:rsidRPr="00CD229D" w:rsidRDefault="00C2039E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Ph.D. Student and Graduate Teaching Assistant</w:t>
      </w:r>
    </w:p>
    <w:p w14:paraId="068276A7" w14:textId="7777777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Department of English &amp; Comparative Literature</w:t>
      </w:r>
    </w:p>
    <w:p w14:paraId="560E930C" w14:textId="5D88A429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Greenlaw Hall, CB #3520</w:t>
      </w:r>
    </w:p>
    <w:p w14:paraId="082C1DE9" w14:textId="7777777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University of North Carolina, Chapel Hill</w:t>
      </w:r>
    </w:p>
    <w:p w14:paraId="0DDC32D1" w14:textId="7EE9346B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Chapel Hill, NC 27599-3520</w:t>
      </w:r>
    </w:p>
    <w:p w14:paraId="3511C128" w14:textId="745F266F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doge@live.unc.edu</w:t>
      </w:r>
    </w:p>
    <w:p w14:paraId="4308101F" w14:textId="0E7A4066" w:rsidR="003705A3" w:rsidRPr="00CD229D" w:rsidRDefault="003705A3" w:rsidP="003705A3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14:paraId="5F30CA03" w14:textId="206E60BE" w:rsidR="003705A3" w:rsidRPr="00CD229D" w:rsidRDefault="003705A3" w:rsidP="003705A3">
      <w:pPr>
        <w:spacing w:after="0" w:line="240" w:lineRule="auto"/>
        <w:rPr>
          <w:rFonts w:ascii="Garamond" w:eastAsia="Times New Roman" w:hAnsi="Garamond" w:cs="Arial"/>
          <w:sz w:val="30"/>
          <w:szCs w:val="30"/>
          <w:lang w:val="en-GB" w:eastAsia="en-GB"/>
        </w:rPr>
      </w:pPr>
    </w:p>
    <w:p w14:paraId="458228AC" w14:textId="5797F386" w:rsidR="003705A3" w:rsidRPr="00CD229D" w:rsidRDefault="00C2039E" w:rsidP="003705A3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Education</w:t>
      </w:r>
    </w:p>
    <w:p w14:paraId="7B663A50" w14:textId="6FD8878C" w:rsidR="00C2039E" w:rsidRPr="00CD229D" w:rsidRDefault="00C2039E" w:rsidP="003705A3">
      <w:pPr>
        <w:spacing w:after="0" w:line="240" w:lineRule="auto"/>
        <w:rPr>
          <w:rFonts w:ascii="Garamond" w:eastAsia="Times New Roman" w:hAnsi="Garamond" w:cs="Calibri"/>
          <w:sz w:val="32"/>
          <w:szCs w:val="32"/>
          <w:lang w:val="en-GB" w:eastAsia="en-GB"/>
        </w:rPr>
      </w:pPr>
    </w:p>
    <w:p w14:paraId="60D50ADB" w14:textId="3AA18C39" w:rsidR="00C2039E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Ph.D. in English, University of North Carolina at Chapel Hill, 2017</w:t>
      </w:r>
      <w:r w:rsidR="00711390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</w:t>
      </w:r>
      <w:r w:rsidR="00E23583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– 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present</w:t>
      </w:r>
    </w:p>
    <w:p w14:paraId="6022C7E4" w14:textId="419C1B69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</w:p>
    <w:p w14:paraId="1CD45DF1" w14:textId="3D5E0F53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M.A. in English, Loughborough University, 2016 (with Distinction)</w:t>
      </w:r>
    </w:p>
    <w:p w14:paraId="5C7EC409" w14:textId="0BACCFA0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</w:p>
    <w:p w14:paraId="7FA5E0E6" w14:textId="032E3F7D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B.A. in English, Loughborough University, 2014 (with First Class Honours)</w:t>
      </w:r>
    </w:p>
    <w:p w14:paraId="5BEA6D07" w14:textId="5AAD2213" w:rsidR="00D47DE6" w:rsidRPr="00CD229D" w:rsidRDefault="00D47DE6" w:rsidP="008E125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36D719B" w14:textId="491FDA7A" w:rsidR="00D462FC" w:rsidRDefault="00D462FC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Publications</w:t>
      </w:r>
    </w:p>
    <w:p w14:paraId="6CC1AA14" w14:textId="77777777" w:rsidR="00977815" w:rsidRDefault="00977815" w:rsidP="00977815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9565AA5" w14:textId="2048C054" w:rsidR="00107E13" w:rsidRDefault="00107E13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="00A462DD">
        <w:rPr>
          <w:rFonts w:ascii="Garamond" w:eastAsia="Times New Roman" w:hAnsi="Garamond" w:cs="Calibri"/>
          <w:noProof/>
          <w:sz w:val="24"/>
          <w:szCs w:val="24"/>
          <w:lang w:eastAsia="en-GB"/>
        </w:rPr>
        <w:t>‘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>A More Realistic View:</w:t>
      </w:r>
      <w:r w:rsidR="00A462DD">
        <w:rPr>
          <w:rFonts w:ascii="Garamond" w:eastAsia="Times New Roman" w:hAnsi="Garamond" w:cs="Calibri"/>
          <w:noProof/>
          <w:sz w:val="24"/>
          <w:szCs w:val="24"/>
          <w:lang w:eastAsia="en-GB"/>
        </w:rPr>
        <w:t>’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 xml:space="preserve"> Reimagining Sympoietic Practice in Octavia Butler’s </w:t>
      </w:r>
      <w:r w:rsidR="003B0849" w:rsidRPr="003B0849">
        <w:rPr>
          <w:rFonts w:ascii="Garamond" w:eastAsia="Times New Roman" w:hAnsi="Garamond" w:cs="Calibri"/>
          <w:i/>
          <w:iCs/>
          <w:noProof/>
          <w:sz w:val="24"/>
          <w:szCs w:val="24"/>
          <w:lang w:eastAsia="en-GB"/>
        </w:rPr>
        <w:t>Parable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 xml:space="preserve"> Series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Beyond Afrofuturism: A Special Issue </w:t>
      </w:r>
      <w:r w:rsidR="00977815">
        <w:rPr>
          <w:rFonts w:ascii="Garamond" w:eastAsia="Times New Roman" w:hAnsi="Garamond" w:cs="Calibri"/>
          <w:i/>
          <w:sz w:val="24"/>
          <w:szCs w:val="24"/>
          <w:lang w:eastAsia="en-GB"/>
        </w:rPr>
        <w:t>of Extrapolation</w:t>
      </w:r>
      <w:r w:rsidR="00977815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977815"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(</w:t>
      </w:r>
      <w:r w:rsidR="00442A53">
        <w:rPr>
          <w:rFonts w:ascii="Garamond" w:eastAsia="Times New Roman" w:hAnsi="Garamond" w:cs="Calibri"/>
          <w:sz w:val="24"/>
          <w:szCs w:val="24"/>
          <w:lang w:eastAsia="en-GB"/>
        </w:rPr>
        <w:t>Forthcoming</w:t>
      </w:r>
      <w:r w:rsidR="00474692">
        <w:rPr>
          <w:rFonts w:ascii="Garamond" w:eastAsia="Times New Roman" w:hAnsi="Garamond" w:cs="Calibri"/>
          <w:sz w:val="24"/>
          <w:szCs w:val="24"/>
          <w:lang w:eastAsia="en-GB"/>
        </w:rPr>
        <w:t xml:space="preserve"> 2020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)</w:t>
      </w:r>
    </w:p>
    <w:p w14:paraId="546FFDA6" w14:textId="77777777" w:rsidR="00107E13" w:rsidRDefault="00107E13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FEBDDBB" w14:textId="4CBF2A78" w:rsidR="00D462FC" w:rsidRPr="00107E13" w:rsidRDefault="00D462FC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“Video Game Novel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>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” </w:t>
      </w:r>
      <w:r w:rsidR="00107E13"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Encyclopedia of Video Games: The Culture, Technology and Art of Gaming, </w:t>
      </w:r>
      <w:r w:rsidR="00852BC8">
        <w:rPr>
          <w:rFonts w:ascii="Garamond" w:eastAsia="Times New Roman" w:hAnsi="Garamond" w:cs="Calibri"/>
          <w:iCs/>
          <w:sz w:val="24"/>
          <w:szCs w:val="24"/>
          <w:lang w:eastAsia="en-GB"/>
        </w:rPr>
        <w:t>2nd.</w:t>
      </w:r>
      <w:r w:rsidR="00107E13" w:rsidRPr="003305DD">
        <w:rPr>
          <w:rFonts w:ascii="Garamond" w:eastAsia="Times New Roman" w:hAnsi="Garamond" w:cs="Calibri"/>
          <w:iCs/>
          <w:sz w:val="24"/>
          <w:szCs w:val="24"/>
          <w:lang w:eastAsia="en-GB"/>
        </w:rPr>
        <w:t xml:space="preserve"> </w:t>
      </w:r>
      <w:r w:rsidR="00F408EB">
        <w:rPr>
          <w:rFonts w:ascii="Garamond" w:eastAsia="Times New Roman" w:hAnsi="Garamond" w:cs="Calibri"/>
          <w:iCs/>
          <w:sz w:val="24"/>
          <w:szCs w:val="24"/>
          <w:lang w:eastAsia="en-GB"/>
        </w:rPr>
        <w:t>e</w:t>
      </w:r>
      <w:r w:rsidR="00107E13" w:rsidRPr="003305DD">
        <w:rPr>
          <w:rFonts w:ascii="Garamond" w:eastAsia="Times New Roman" w:hAnsi="Garamond" w:cs="Calibri"/>
          <w:iCs/>
          <w:sz w:val="24"/>
          <w:szCs w:val="24"/>
          <w:lang w:eastAsia="en-GB"/>
        </w:rPr>
        <w:t>d</w:t>
      </w:r>
      <w:r w:rsidR="00F408EB">
        <w:rPr>
          <w:rFonts w:ascii="Garamond" w:eastAsia="Times New Roman" w:hAnsi="Garamond" w:cs="Calibri"/>
          <w:iCs/>
          <w:sz w:val="24"/>
          <w:szCs w:val="24"/>
          <w:lang w:eastAsia="en-GB"/>
        </w:rPr>
        <w:t>.</w:t>
      </w:r>
      <w:r w:rsidR="00F67DA5">
        <w:rPr>
          <w:rFonts w:ascii="Garamond" w:eastAsia="Times New Roman" w:hAnsi="Garamond" w:cs="Calibri"/>
          <w:sz w:val="24"/>
          <w:szCs w:val="24"/>
          <w:lang w:eastAsia="en-GB"/>
        </w:rPr>
        <w:t>, edited by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 xml:space="preserve"> Mark J. P. Wolf</w:t>
      </w:r>
      <w:r w:rsidR="00DD118C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DD118C">
        <w:rPr>
          <w:rFonts w:ascii="Garamond" w:eastAsia="Times New Roman" w:hAnsi="Garamond" w:cs="Calibri"/>
          <w:sz w:val="24"/>
          <w:szCs w:val="24"/>
          <w:lang w:eastAsia="en-GB"/>
        </w:rPr>
        <w:t>Greenwood Press</w:t>
      </w:r>
      <w:r w:rsidR="00474692">
        <w:rPr>
          <w:rFonts w:ascii="Garamond" w:eastAsia="Times New Roman" w:hAnsi="Garamond" w:cs="Calibri"/>
          <w:sz w:val="24"/>
          <w:szCs w:val="24"/>
          <w:lang w:eastAsia="en-GB"/>
        </w:rPr>
        <w:t>. (Forthcoming est. 2020)</w:t>
      </w:r>
    </w:p>
    <w:p w14:paraId="6AF7459F" w14:textId="77777777" w:rsidR="00D462FC" w:rsidRDefault="00D462FC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775B270" w14:textId="25DF932D" w:rsidR="00D462FC" w:rsidRDefault="00D462FC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“Ludic Literature: </w:t>
      </w:r>
      <w:r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Ready Player One 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as Didactic Fiction for the Neoliberal Subject.” </w:t>
      </w:r>
      <w:r w:rsidR="00DC220F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Playing the Field: Video Games and American Studies</w:t>
      </w:r>
      <w:r w:rsidR="009D3FDD">
        <w:rPr>
          <w:rFonts w:ascii="Garamond" w:eastAsia="Times New Roman" w:hAnsi="Garamond" w:cs="Calibri"/>
          <w:sz w:val="24"/>
          <w:szCs w:val="24"/>
          <w:lang w:eastAsia="en-GB"/>
        </w:rPr>
        <w:t>, edited by</w:t>
      </w:r>
      <w:r w:rsidR="00894EC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894EC1" w:rsidRPr="00894EC1">
        <w:rPr>
          <w:rFonts w:ascii="Garamond" w:eastAsia="Times New Roman" w:hAnsi="Garamond" w:cs="Calibri"/>
          <w:sz w:val="24"/>
          <w:szCs w:val="24"/>
          <w:lang w:eastAsia="en-GB"/>
        </w:rPr>
        <w:t>Sascha Pöhlmann</w:t>
      </w:r>
      <w:r w:rsidR="00894EC1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365ECA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70098D">
        <w:rPr>
          <w:rFonts w:ascii="Garamond" w:eastAsia="Times New Roman" w:hAnsi="Garamond" w:cs="Calibri"/>
          <w:sz w:val="24"/>
          <w:szCs w:val="24"/>
          <w:lang w:eastAsia="en-GB"/>
        </w:rPr>
        <w:t>De Gruyter</w:t>
      </w:r>
      <w:r w:rsidR="00DE5D76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8A0229">
        <w:rPr>
          <w:rFonts w:ascii="Garamond" w:eastAsia="Times New Roman" w:hAnsi="Garamond" w:cs="Calibri"/>
          <w:sz w:val="24"/>
          <w:szCs w:val="24"/>
          <w:lang w:eastAsia="en-GB"/>
        </w:rPr>
        <w:t>, pp. 153-173.</w:t>
      </w:r>
    </w:p>
    <w:p w14:paraId="5772D21C" w14:textId="77777777" w:rsidR="00CB60E1" w:rsidRDefault="00CB60E1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5B91301" w14:textId="64D55ABE" w:rsidR="00CB60E1" w:rsidRPr="00CD229D" w:rsidRDefault="00A84F9E" w:rsidP="00CB60E1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Teaching</w:t>
      </w:r>
    </w:p>
    <w:p w14:paraId="1BFE9872" w14:textId="77777777" w:rsidR="00CB60E1" w:rsidRDefault="00CB60E1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ACAD208" w14:textId="23BEC318" w:rsidR="00941F7E" w:rsidRDefault="00941F7E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Teaching Fellow,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the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University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of North Carolina</w:t>
      </w:r>
      <w:r w:rsidR="005D056B">
        <w:rPr>
          <w:rFonts w:ascii="Garamond" w:eastAsia="Times New Roman" w:hAnsi="Garamond" w:cs="Calibri"/>
          <w:sz w:val="24"/>
          <w:szCs w:val="24"/>
          <w:lang w:eastAsia="en-GB"/>
        </w:rPr>
        <w:t xml:space="preserve"> at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Chapel Hill, Department of English and Comparative Literature</w:t>
      </w:r>
      <w:r w:rsidR="00DC1F31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 w:rsidR="00DC1F31" w:rsidRPr="00CD229D">
        <w:rPr>
          <w:rFonts w:ascii="Garamond" w:eastAsia="Times New Roman" w:hAnsi="Garamond" w:cs="Calibri"/>
          <w:sz w:val="24"/>
          <w:szCs w:val="24"/>
          <w:lang w:eastAsia="en-GB"/>
        </w:rPr>
        <w:t>2017</w:t>
      </w:r>
      <w:r w:rsidR="00DC1F31">
        <w:rPr>
          <w:rFonts w:ascii="Garamond" w:eastAsia="Times New Roman" w:hAnsi="Garamond" w:cs="Calibri"/>
          <w:sz w:val="24"/>
          <w:szCs w:val="24"/>
          <w:lang w:eastAsia="en-GB"/>
        </w:rPr>
        <w:t xml:space="preserve"> – present</w:t>
      </w:r>
    </w:p>
    <w:p w14:paraId="04FD6717" w14:textId="77777777" w:rsidR="001967C4" w:rsidRDefault="001967C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B79457A" w14:textId="086887FE" w:rsidR="00782079" w:rsidRDefault="0065795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Teaching Assistant (including guest lecturing):</w:t>
      </w:r>
      <w:r w:rsidR="001967C4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2D35DC50" w14:textId="7AD5E196" w:rsidR="001967C4" w:rsidRDefault="001967C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8E1257">
        <w:rPr>
          <w:rFonts w:ascii="Garamond" w:eastAsia="Times New Roman" w:hAnsi="Garamond" w:cs="Calibri"/>
          <w:sz w:val="24"/>
          <w:szCs w:val="24"/>
          <w:lang w:eastAsia="en-GB"/>
        </w:rPr>
        <w:t xml:space="preserve">CMPL 143: </w:t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History </w:t>
      </w:r>
      <w:r w:rsidR="008E1257">
        <w:rPr>
          <w:rFonts w:ascii="Garamond" w:eastAsia="Times New Roman" w:hAnsi="Garamond" w:cs="Calibri"/>
          <w:sz w:val="24"/>
          <w:szCs w:val="24"/>
          <w:lang w:eastAsia="en-GB"/>
        </w:rPr>
        <w:t>of Global Cinema</w:t>
      </w:r>
      <w:r w:rsidR="00915D33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842328">
        <w:rPr>
          <w:rFonts w:ascii="Garamond" w:eastAsia="Times New Roman" w:hAnsi="Garamond" w:cs="Calibri"/>
          <w:sz w:val="24"/>
          <w:szCs w:val="24"/>
          <w:lang w:eastAsia="en-GB"/>
        </w:rPr>
        <w:t>Fall 2019 (</w:t>
      </w:r>
      <w:r w:rsidR="000F393B">
        <w:rPr>
          <w:rFonts w:ascii="Garamond" w:eastAsia="Times New Roman" w:hAnsi="Garamond" w:cs="Calibri"/>
          <w:sz w:val="24"/>
          <w:szCs w:val="24"/>
          <w:lang w:eastAsia="en-GB"/>
        </w:rPr>
        <w:t xml:space="preserve">Inga Pollmann, </w:t>
      </w:r>
      <w:r w:rsidR="00640AF2">
        <w:rPr>
          <w:rFonts w:ascii="Garamond" w:eastAsia="Times New Roman" w:hAnsi="Garamond" w:cs="Calibri"/>
          <w:sz w:val="24"/>
          <w:szCs w:val="24"/>
          <w:lang w:eastAsia="en-GB"/>
        </w:rPr>
        <w:t>35 students</w:t>
      </w:r>
      <w:r w:rsidR="00785CD2">
        <w:rPr>
          <w:rFonts w:ascii="Garamond" w:eastAsia="Times New Roman" w:hAnsi="Garamond" w:cs="Calibri"/>
          <w:sz w:val="24"/>
          <w:szCs w:val="24"/>
          <w:lang w:eastAsia="en-GB"/>
        </w:rPr>
        <w:t xml:space="preserve"> across 2 sections</w:t>
      </w:r>
      <w:r w:rsidR="00915D33">
        <w:rPr>
          <w:rFonts w:ascii="Garamond" w:eastAsia="Times New Roman" w:hAnsi="Garamond" w:cs="Calibri"/>
          <w:sz w:val="24"/>
          <w:szCs w:val="24"/>
          <w:lang w:eastAsia="en-GB"/>
        </w:rPr>
        <w:t>)</w:t>
      </w:r>
    </w:p>
    <w:p w14:paraId="06A1A949" w14:textId="02E80674" w:rsidR="00657954" w:rsidRDefault="0065795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</w:p>
    <w:p w14:paraId="4C17B707" w14:textId="6B2BB83F" w:rsidR="00CB6CA3" w:rsidRPr="00782079" w:rsidRDefault="00782079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Primary Instructor:</w:t>
      </w:r>
    </w:p>
    <w:p w14:paraId="2E39BD09" w14:textId="635D090A" w:rsidR="009A65A3" w:rsidRDefault="009A65A3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="008E0102"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8E0102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5B1435">
        <w:rPr>
          <w:rFonts w:ascii="Garamond" w:eastAsia="Times New Roman" w:hAnsi="Garamond" w:cs="Calibri"/>
          <w:sz w:val="24"/>
          <w:szCs w:val="24"/>
          <w:lang w:eastAsia="en-GB"/>
        </w:rPr>
        <w:t>Spring</w:t>
      </w:r>
      <w:r w:rsidR="00F402F7"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(15 students)</w:t>
      </w:r>
    </w:p>
    <w:p w14:paraId="0B9CFF3B" w14:textId="46FE2994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Fall 2019 (17 students)</w:t>
      </w:r>
    </w:p>
    <w:p w14:paraId="5B15B3E6" w14:textId="1F8DE94F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Spring 2018 (19 students)</w:t>
      </w:r>
    </w:p>
    <w:p w14:paraId="33EABE09" w14:textId="7C90888C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Fall 201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>7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(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>19 students)</w:t>
      </w:r>
    </w:p>
    <w:p w14:paraId="4FD35E9F" w14:textId="7AE1DE3D" w:rsidR="001A0F8B" w:rsidRDefault="001A0F8B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617BA41" w14:textId="17511F44" w:rsidR="001A0F8B" w:rsidRDefault="001A0F8B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E292A67" w14:textId="77777777" w:rsidR="001A0F8B" w:rsidRDefault="001A0F8B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6FAC1F1" w14:textId="77777777" w:rsidR="00977815" w:rsidRPr="00977815" w:rsidRDefault="0097781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5FF84D6" w14:textId="477A89FF" w:rsidR="00FE338D" w:rsidRPr="00CD229D" w:rsidRDefault="00DE1887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lastRenderedPageBreak/>
        <w:t>Conference</w:t>
      </w:r>
      <w:r w:rsidR="00915D33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 xml:space="preserve"> Participation</w:t>
      </w:r>
    </w:p>
    <w:p w14:paraId="611E22D6" w14:textId="47C78A88" w:rsidR="00D47DE6" w:rsidRPr="00CD229D" w:rsidRDefault="00D47DE6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DA67246" w14:textId="2C4C7BD3" w:rsidR="00961ACC" w:rsidRDefault="00961ACC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Pr="00961ACC">
        <w:rPr>
          <w:rFonts w:ascii="Garamond" w:eastAsia="Times New Roman" w:hAnsi="Garamond" w:cs="Calibri"/>
          <w:sz w:val="24"/>
          <w:szCs w:val="24"/>
          <w:lang w:eastAsia="en-GB"/>
        </w:rPr>
        <w:t>Fluxus Play Before Games: Experimental Play as Cultural Technique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 w:rsidR="00CE59A1">
        <w:rPr>
          <w:rFonts w:ascii="Garamond" w:eastAsia="Times New Roman" w:hAnsi="Garamond" w:cs="Calibri"/>
          <w:sz w:val="24"/>
          <w:szCs w:val="24"/>
          <w:lang w:eastAsia="en-GB"/>
        </w:rPr>
        <w:t xml:space="preserve"> SLSA. Uni</w:t>
      </w:r>
      <w:r w:rsidR="00073FBD">
        <w:rPr>
          <w:rFonts w:ascii="Garamond" w:eastAsia="Times New Roman" w:hAnsi="Garamond" w:cs="Calibri"/>
          <w:sz w:val="24"/>
          <w:szCs w:val="24"/>
          <w:lang w:eastAsia="en-GB"/>
        </w:rPr>
        <w:t xml:space="preserve">versity of California, Irvine. November 2019. </w:t>
      </w:r>
      <w:r w:rsidRPr="00961ACC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0D370F4B" w14:textId="77777777" w:rsidR="001A0F8B" w:rsidRDefault="001A0F8B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695D3D09" w14:textId="62B50303" w:rsidR="000C0044" w:rsidRDefault="000C0044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“‘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>Just Playing Around: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’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 xml:space="preserve"> Agonistic Play and the Structural Emergence of Neo-Fascism in Video Game Communities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9226F0">
        <w:rPr>
          <w:rFonts w:ascii="Garamond" w:eastAsia="Times New Roman" w:hAnsi="Garamond" w:cs="Calibri"/>
          <w:sz w:val="24"/>
          <w:szCs w:val="24"/>
          <w:lang w:eastAsia="en-GB"/>
        </w:rPr>
        <w:t>Configurations of Empire</w:t>
      </w:r>
      <w:r w:rsidR="006B50DA">
        <w:rPr>
          <w:rFonts w:ascii="Garamond" w:eastAsia="Times New Roman" w:hAnsi="Garamond" w:cs="Calibri"/>
          <w:sz w:val="24"/>
          <w:szCs w:val="24"/>
          <w:lang w:eastAsia="en-GB"/>
        </w:rPr>
        <w:t>. K</w:t>
      </w:r>
      <w:r w:rsidR="00073FBD">
        <w:rPr>
          <w:rFonts w:ascii="Garamond" w:eastAsia="Times New Roman" w:hAnsi="Garamond" w:cs="Calibri"/>
          <w:sz w:val="24"/>
          <w:szCs w:val="24"/>
          <w:lang w:eastAsia="en-GB"/>
        </w:rPr>
        <w:t>ing College London</w:t>
      </w:r>
      <w:r w:rsidR="0045014B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6B50DA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45014B">
        <w:rPr>
          <w:rFonts w:ascii="Garamond" w:eastAsia="Times New Roman" w:hAnsi="Garamond" w:cs="Calibri"/>
          <w:sz w:val="24"/>
          <w:szCs w:val="24"/>
          <w:lang w:eastAsia="en-GB"/>
        </w:rPr>
        <w:t xml:space="preserve">UK. August 2019. </w:t>
      </w:r>
    </w:p>
    <w:p w14:paraId="0D22361C" w14:textId="77777777" w:rsidR="00961ACC" w:rsidRDefault="00961ACC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5333531" w14:textId="6E3B05DF" w:rsidR="00D462FC" w:rsidRDefault="002920B1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“‘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>This Body that Knows More than We Do: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’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Focalizing Alternate Grammars of Action in </w:t>
      </w:r>
      <w:r w:rsidRPr="002920B1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QWOP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the Walking Simulator</w:t>
      </w:r>
      <w:r w:rsidR="007A53A4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”</w:t>
      </w:r>
      <w:r w:rsidR="007A53A4">
        <w:rPr>
          <w:rFonts w:ascii="Garamond" w:eastAsia="Times New Roman" w:hAnsi="Garamond" w:cs="Calibri"/>
          <w:sz w:val="24"/>
          <w:szCs w:val="24"/>
          <w:lang w:eastAsia="en-GB"/>
        </w:rPr>
        <w:t xml:space="preserve"> Wandering Games Conference. Bangor University</w:t>
      </w:r>
      <w:r w:rsidR="004F16A3">
        <w:rPr>
          <w:rFonts w:ascii="Garamond" w:eastAsia="Times New Roman" w:hAnsi="Garamond" w:cs="Calibri"/>
          <w:sz w:val="24"/>
          <w:szCs w:val="24"/>
          <w:lang w:eastAsia="en-GB"/>
        </w:rPr>
        <w:t>, Wales. July 2019.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5E49EEFC" w14:textId="2924D605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338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3946B6F3" w14:textId="7356A464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“Anti-Realist Simulation Games.” SLSA. Toronto, Canada. November 2018</w:t>
      </w:r>
      <w:r w:rsidR="004F16A3">
        <w:rPr>
          <w:rFonts w:ascii="Garamond" w:eastAsia="Times New Roman" w:hAnsi="Garamond" w:cs="Calibri"/>
          <w:sz w:val="24"/>
          <w:szCs w:val="24"/>
          <w:lang w:eastAsia="en-GB"/>
        </w:rPr>
        <w:t>.</w:t>
      </w:r>
    </w:p>
    <w:p w14:paraId="44423B70" w14:textId="77777777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E98E7DB" w14:textId="68E56AE1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“Glitch Myths: Narrativizing Error in Video Game Development Fiction.” BACLS. Loughborough University, UK. July 2018.</w:t>
      </w:r>
    </w:p>
    <w:p w14:paraId="4FCEE1AC" w14:textId="77777777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52794E77" w14:textId="032F7E7D" w:rsidR="00831660" w:rsidRDefault="00596CE7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Game Jam Participant. 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>Literature and Video Games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Leverhulme International Network for Contemporary Studies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. St Andrews University, Scotland. June 2018.</w:t>
      </w:r>
    </w:p>
    <w:p w14:paraId="501439FB" w14:textId="77777777" w:rsidR="00FE338D" w:rsidRPr="00CD229D" w:rsidRDefault="00FE338D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916B227" w14:textId="283ACD42" w:rsidR="00596CE7" w:rsidRDefault="00831660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“The Limits of Empathy: Resisting the Virtual Colonization of Subaltern Space.” MELUS. Las Vegas, NV. May 2018.</w:t>
      </w:r>
    </w:p>
    <w:p w14:paraId="797AA1B8" w14:textId="77777777" w:rsidR="00831660" w:rsidRPr="00CD229D" w:rsidRDefault="00831660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04B00C2" w14:textId="6A979284" w:rsidR="00DE1887" w:rsidRPr="00CD229D" w:rsidRDefault="009F271D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Turn Page to Read: </w:t>
      </w:r>
      <w:r w:rsidR="00DE1887"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Ready Player One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and the Role of the Video Game Novel.” Playing the Field: Video Games and American Studies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Amerikahaus Munich, Germany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April 2018. </w:t>
      </w:r>
    </w:p>
    <w:p w14:paraId="613285D7" w14:textId="6C77858A" w:rsidR="009F271D" w:rsidRPr="00CD229D" w:rsidRDefault="00DE1887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2513F358" w14:textId="770CEDB9" w:rsidR="00DC4FA8" w:rsidRPr="00CD229D" w:rsidRDefault="009F271D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“‘It’s Time to Split’: Glitching as Post-Digital Teleology in the </w:t>
      </w:r>
      <w:r w:rsidRPr="00CD229D">
        <w:rPr>
          <w:rFonts w:ascii="Garamond" w:eastAsia="Times New Roman" w:hAnsi="Garamond" w:cs="Calibri"/>
          <w:i/>
          <w:sz w:val="24"/>
          <w:szCs w:val="24"/>
          <w:lang w:val="en-GB" w:eastAsia="en-GB"/>
        </w:rPr>
        <w:t>TimeSplitters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Series.” National Popular Culture Association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. 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Indianapolis,</w:t>
      </w:r>
      <w:r w:rsidR="00596CE7"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IN.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March 2018.</w:t>
      </w:r>
      <w:r w:rsidR="00AF79AE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(Chair) </w:t>
      </w:r>
    </w:p>
    <w:p w14:paraId="6D1F0300" w14:textId="4642F7AA" w:rsidR="009F271D" w:rsidRPr="00CD229D" w:rsidRDefault="009F271D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22406F5" w14:textId="4220B629" w:rsidR="009F271D" w:rsidRPr="00CD229D" w:rsidRDefault="009F271D" w:rsidP="009F271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Dis</w:t>
      </w:r>
      <w:r w:rsidR="00831660"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¦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ability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, Race, and Realist Hoping in Octavia Butler’s </w:t>
      </w:r>
      <w:r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Parable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Series.” 2nd Biennial Butler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.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OEB Literary Society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Atlanta,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GA.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February 2018. </w:t>
      </w:r>
    </w:p>
    <w:p w14:paraId="65041116" w14:textId="77777777" w:rsidR="009F271D" w:rsidRPr="00CD229D" w:rsidRDefault="009F271D" w:rsidP="009F271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7C6ECA7" w14:textId="61D25F6D" w:rsidR="00DC4FA8" w:rsidRPr="00CD229D" w:rsidRDefault="00DC4FA8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“Hyperempathy for a Hyperspace: Intersections of Bodily Ecology and Communities of Pain in Octavia Butler’s </w:t>
      </w:r>
      <w:r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Parable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Series.” Peripheral Matters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CUNY Graduate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New York,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NY.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October 2017.</w:t>
      </w:r>
    </w:p>
    <w:p w14:paraId="26C1AB23" w14:textId="77777777" w:rsidR="00DC4FA8" w:rsidRPr="00CD229D" w:rsidRDefault="00DC4FA8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8BA71A5" w14:textId="35B30C7A" w:rsidR="00DC4FA8" w:rsidRDefault="00DC4FA8" w:rsidP="00D1103B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“Chaotic DeepArcher: Technology and Liminality in Thomas Pynchon’s Bleeding Edge.” </w:t>
      </w:r>
      <w:r w:rsidR="00D47DE6" w:rsidRPr="00CD229D">
        <w:rPr>
          <w:rFonts w:ascii="Garamond" w:eastAsia="Times New Roman" w:hAnsi="Garamond" w:cs="Calibri"/>
          <w:sz w:val="24"/>
          <w:szCs w:val="24"/>
          <w:lang w:eastAsia="en-GB"/>
        </w:rPr>
        <w:t>International Pynchon Week 2017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D47DE6" w:rsidRPr="00CD229D">
        <w:rPr>
          <w:rFonts w:ascii="Garamond" w:eastAsia="Times New Roman" w:hAnsi="Garamond" w:cs="Calibri"/>
          <w:sz w:val="24"/>
          <w:szCs w:val="24"/>
          <w:lang w:eastAsia="en-GB"/>
        </w:rPr>
        <w:t>La Rochelle, France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June 2017.</w:t>
      </w:r>
    </w:p>
    <w:p w14:paraId="30F26655" w14:textId="77777777" w:rsidR="00F44446" w:rsidRPr="00CD229D" w:rsidRDefault="00F44446" w:rsidP="00D1103B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7695507" w14:textId="0FCEF14A" w:rsidR="00DE1887" w:rsidRPr="00CD229D" w:rsidRDefault="00DE1887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Honours and Awards</w:t>
      </w:r>
    </w:p>
    <w:p w14:paraId="75DD6F64" w14:textId="77777777" w:rsidR="008D26B9" w:rsidRDefault="008D26B9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A5ED573" w14:textId="1C78C025" w:rsidR="0057626B" w:rsidRDefault="00456A8D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Games and Culture</w:t>
      </w:r>
      <w:r w:rsidR="001C78D7">
        <w:rPr>
          <w:rFonts w:ascii="Garamond" w:eastAsia="Times New Roman" w:hAnsi="Garamond" w:cs="Calibri"/>
          <w:sz w:val="24"/>
          <w:szCs w:val="24"/>
          <w:lang w:eastAsia="en-GB"/>
        </w:rPr>
        <w:t>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Humanities Lab Fellow</w:t>
      </w:r>
      <w:r w:rsidR="00F52972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Duke University</w:t>
      </w:r>
      <w:r w:rsidR="0057626B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2019-2020.</w:t>
      </w:r>
    </w:p>
    <w:p w14:paraId="087D06EB" w14:textId="77777777" w:rsidR="0057626B" w:rsidRDefault="0057626B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1375E0F" w14:textId="432F4BD5" w:rsidR="00F13FAA" w:rsidRDefault="00FE2DF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>Travel Award, Society for Literature, Science, and the Arts</w:t>
      </w:r>
      <w:r w:rsidR="00F13FAA">
        <w:rPr>
          <w:rFonts w:ascii="Garamond" w:eastAsia="Times New Roman" w:hAnsi="Garamond" w:cs="Calibri"/>
          <w:sz w:val="24"/>
          <w:szCs w:val="24"/>
          <w:lang w:eastAsia="en-GB"/>
        </w:rPr>
        <w:t xml:space="preserve">. November </w:t>
      </w: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>201</w:t>
      </w:r>
      <w:r w:rsidR="00F13FAA">
        <w:rPr>
          <w:rFonts w:ascii="Garamond" w:eastAsia="Times New Roman" w:hAnsi="Garamond" w:cs="Calibri"/>
          <w:sz w:val="24"/>
          <w:szCs w:val="24"/>
          <w:lang w:eastAsia="en-GB"/>
        </w:rPr>
        <w:t>9</w:t>
      </w:r>
      <w:r w:rsidR="009D519F">
        <w:rPr>
          <w:rFonts w:ascii="Garamond" w:eastAsia="Times New Roman" w:hAnsi="Garamond" w:cs="Calibri"/>
          <w:sz w:val="24"/>
          <w:szCs w:val="24"/>
          <w:lang w:eastAsia="en-GB"/>
        </w:rPr>
        <w:t>.</w:t>
      </w:r>
    </w:p>
    <w:p w14:paraId="6AF7AE7D" w14:textId="039F4C1B" w:rsidR="00FE2DF7" w:rsidRDefault="00F13FAA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FE2DF7" w:rsidRPr="00FE2DF7">
        <w:rPr>
          <w:rFonts w:ascii="Garamond" w:eastAsia="Times New Roman" w:hAnsi="Garamond" w:cs="Calibri"/>
          <w:sz w:val="24"/>
          <w:szCs w:val="24"/>
          <w:lang w:eastAsia="en-GB"/>
        </w:rPr>
        <w:t xml:space="preserve">      </w:t>
      </w:r>
    </w:p>
    <w:p w14:paraId="713C08D8" w14:textId="32EC577D" w:rsidR="00F13FAA" w:rsidRDefault="00FE2DF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>Travel Grant, SLSA National Science Foundation</w:t>
      </w:r>
      <w:r w:rsidR="00F13FAA">
        <w:rPr>
          <w:rFonts w:ascii="Garamond" w:eastAsia="Times New Roman" w:hAnsi="Garamond" w:cs="Calibri"/>
          <w:sz w:val="24"/>
          <w:szCs w:val="24"/>
          <w:lang w:eastAsia="en-GB"/>
        </w:rPr>
        <w:t>. November 2019</w:t>
      </w:r>
      <w:r w:rsidR="009D519F">
        <w:rPr>
          <w:rFonts w:ascii="Garamond" w:eastAsia="Times New Roman" w:hAnsi="Garamond" w:cs="Calibri"/>
          <w:sz w:val="24"/>
          <w:szCs w:val="24"/>
          <w:lang w:eastAsia="en-GB"/>
        </w:rPr>
        <w:t>.</w:t>
      </w:r>
    </w:p>
    <w:p w14:paraId="50AED4B2" w14:textId="6B13C555" w:rsidR="00FC7C34" w:rsidRDefault="00FC7C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08637AD" w14:textId="10571AF6" w:rsidR="00C01E69" w:rsidRDefault="00C01E69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IAH Grant Recipient,</w:t>
      </w:r>
      <w:r w:rsidR="00BB5685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C01E69">
        <w:rPr>
          <w:rFonts w:ascii="Garamond" w:eastAsia="Times New Roman" w:hAnsi="Garamond" w:cs="Calibri"/>
          <w:sz w:val="24"/>
          <w:szCs w:val="24"/>
          <w:lang w:eastAsia="en-GB"/>
        </w:rPr>
        <w:t xml:space="preserve">UNC-King’s College </w:t>
      </w:r>
      <w:r w:rsidR="009A79BD">
        <w:rPr>
          <w:rFonts w:ascii="Garamond" w:eastAsia="Times New Roman" w:hAnsi="Garamond" w:cs="Calibri"/>
          <w:sz w:val="24"/>
          <w:szCs w:val="24"/>
          <w:lang w:eastAsia="en-GB"/>
        </w:rPr>
        <w:t>Working Group. August 2019.</w:t>
      </w:r>
    </w:p>
    <w:p w14:paraId="7E643DF0" w14:textId="6FAA3EE7" w:rsidR="00FE2DF7" w:rsidRDefault="00FE2DF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2DF7">
        <w:rPr>
          <w:rFonts w:ascii="Garamond" w:eastAsia="Times New Roman" w:hAnsi="Garamond" w:cs="Calibri"/>
          <w:sz w:val="24"/>
          <w:szCs w:val="24"/>
          <w:lang w:eastAsia="en-GB"/>
        </w:rPr>
        <w:t xml:space="preserve">   </w:t>
      </w:r>
    </w:p>
    <w:p w14:paraId="571BDB78" w14:textId="02886426" w:rsidR="00F01371" w:rsidRDefault="00F01371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>Stanford-Leuphana Summer Academy Fellow</w:t>
      </w:r>
      <w:r w:rsidR="00341014">
        <w:rPr>
          <w:rFonts w:ascii="Garamond" w:eastAsia="Times New Roman" w:hAnsi="Garamond" w:cs="Calibri"/>
          <w:sz w:val="24"/>
          <w:szCs w:val="24"/>
          <w:lang w:eastAsia="en-GB"/>
        </w:rPr>
        <w:t xml:space="preserve">. </w:t>
      </w:r>
      <w:r w:rsidR="00F5334E">
        <w:rPr>
          <w:rFonts w:ascii="Garamond" w:eastAsia="Times New Roman" w:hAnsi="Garamond" w:cs="Calibri"/>
          <w:sz w:val="24"/>
          <w:szCs w:val="24"/>
          <w:lang w:eastAsia="en-GB"/>
        </w:rPr>
        <w:t>Berlin, Germany</w:t>
      </w:r>
      <w:r w:rsidR="009D519F">
        <w:rPr>
          <w:rFonts w:ascii="Garamond" w:eastAsia="Times New Roman" w:hAnsi="Garamond" w:cs="Calibri"/>
          <w:sz w:val="24"/>
          <w:szCs w:val="24"/>
          <w:lang w:eastAsia="en-GB"/>
        </w:rPr>
        <w:t xml:space="preserve">. </w:t>
      </w:r>
      <w:r w:rsidR="00341014">
        <w:rPr>
          <w:rFonts w:ascii="Garamond" w:eastAsia="Times New Roman" w:hAnsi="Garamond" w:cs="Calibri"/>
          <w:sz w:val="24"/>
          <w:szCs w:val="24"/>
          <w:lang w:eastAsia="en-GB"/>
        </w:rPr>
        <w:t>June</w:t>
      </w: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F81E27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571FF027" w14:textId="77777777" w:rsidR="00341014" w:rsidRDefault="0034101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6922830" w14:textId="15617706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Graduate Student Travel Grant. UNC Chapel Hill. Fall 2018.</w:t>
      </w:r>
    </w:p>
    <w:p w14:paraId="3A4490D7" w14:textId="77777777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C08EBC4" w14:textId="779F6DCF" w:rsidR="00D02357" w:rsidRDefault="00FA318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GPSF Travel Award</w:t>
      </w:r>
      <w:r w:rsidR="00D02357">
        <w:rPr>
          <w:rFonts w:ascii="Garamond" w:eastAsia="Times New Roman" w:hAnsi="Garamond" w:cs="Calibri"/>
          <w:sz w:val="24"/>
          <w:szCs w:val="24"/>
          <w:lang w:eastAsia="en-GB"/>
        </w:rPr>
        <w:t>. UNC Chapel Hill. Spring 2018.</w:t>
      </w:r>
    </w:p>
    <w:p w14:paraId="4C1E26E0" w14:textId="77777777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9DDA45F" w14:textId="3D499D23" w:rsidR="00A82934" w:rsidRPr="00CD229D" w:rsidRDefault="00A829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Giessen Graduate Centre for the Study of Culture Summer School Travel Grant. Giessen, Germany. September 2016.</w:t>
      </w:r>
    </w:p>
    <w:p w14:paraId="0A8E7D27" w14:textId="77777777" w:rsidR="00A82934" w:rsidRPr="00CD229D" w:rsidRDefault="00A829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2063C62" w14:textId="7A248A5E" w:rsidR="00DE1887" w:rsidRPr="00CD229D" w:rsidRDefault="00596CE7" w:rsidP="00596CE7">
      <w:pPr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Santander Postgraduate Scholarship</w:t>
      </w:r>
      <w:r w:rsidR="00D02357">
        <w:rPr>
          <w:rFonts w:ascii="Garamond" w:eastAsia="Times New Roman" w:hAnsi="Garamond" w:cs="Calibri"/>
          <w:sz w:val="24"/>
          <w:szCs w:val="24"/>
          <w:lang w:val="en-GB"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Loughborough University,</w:t>
      </w:r>
      <w:r w:rsidR="00FA3187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UK</w:t>
      </w:r>
      <w:r w:rsidR="00D02357">
        <w:rPr>
          <w:rFonts w:ascii="Garamond" w:eastAsia="Times New Roman" w:hAnsi="Garamond" w:cs="Calibri"/>
          <w:sz w:val="24"/>
          <w:szCs w:val="24"/>
          <w:lang w:val="en-GB" w:eastAsia="en-GB"/>
        </w:rPr>
        <w:t>.</w:t>
      </w:r>
      <w:r w:rsidRPr="00CD229D">
        <w:rPr>
          <w:rFonts w:ascii="Garamond" w:hAnsi="Garamond" w:cs="Calibri"/>
          <w:bCs/>
          <w:sz w:val="24"/>
          <w:szCs w:val="24"/>
        </w:rPr>
        <w:t xml:space="preserve"> 2014-2016.</w:t>
      </w:r>
    </w:p>
    <w:p w14:paraId="679195C1" w14:textId="77777777" w:rsidR="00800830" w:rsidRDefault="00800830" w:rsidP="00BC1B68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</w:p>
    <w:p w14:paraId="70E6943E" w14:textId="7EF7129A" w:rsidR="00A82934" w:rsidRPr="00CD229D" w:rsidRDefault="00A82934" w:rsidP="00A82934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Affiliations</w:t>
      </w:r>
    </w:p>
    <w:p w14:paraId="098A2DB8" w14:textId="08AABAAE" w:rsidR="00A82934" w:rsidRPr="00CD229D" w:rsidRDefault="00A8293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54F7EFD5" w14:textId="4311A2E4" w:rsidR="00F44446" w:rsidRPr="00242BAB" w:rsidRDefault="00242E33" w:rsidP="003705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The British Association for </w:t>
      </w: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Contemporary Literary Studies</w:t>
      </w:r>
      <w:r w:rsidR="000F1B8E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2018 </w:t>
      </w:r>
      <w:r w:rsidR="000F1B8E" w:rsidRPr="00242BAB">
        <w:rPr>
          <w:rFonts w:ascii="Garamond" w:hAnsi="Garamond" w:cs="Times New Roman"/>
          <w:color w:val="000000"/>
          <w:sz w:val="24"/>
          <w:szCs w:val="24"/>
        </w:rPr>
        <w:t>–</w:t>
      </w:r>
      <w:r w:rsidR="000F1B8E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Present</w:t>
      </w:r>
    </w:p>
    <w:p w14:paraId="1EB87884" w14:textId="07591DFD" w:rsidR="00243364" w:rsidRPr="00242BAB" w:rsidRDefault="00243364" w:rsidP="003705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Configurations of Empire UNC-KCL Working Group</w:t>
      </w:r>
      <w:r w:rsidR="000F1B8E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2018 </w:t>
      </w:r>
      <w:r w:rsidR="000F1B8E" w:rsidRPr="00242BAB">
        <w:rPr>
          <w:rFonts w:ascii="Garamond" w:hAnsi="Garamond" w:cs="Times New Roman"/>
          <w:color w:val="000000"/>
          <w:sz w:val="24"/>
          <w:szCs w:val="24"/>
        </w:rPr>
        <w:t>–</w:t>
      </w:r>
      <w:r w:rsidR="000F1B8E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Present</w:t>
      </w:r>
    </w:p>
    <w:p w14:paraId="58A8B56F" w14:textId="39779206" w:rsidR="00FE338D" w:rsidRPr="00242BAB" w:rsidRDefault="00DA6667" w:rsidP="003705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Society for Literature Society and the Arts</w:t>
      </w:r>
      <w:r w:rsidR="00D42652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2018 </w:t>
      </w:r>
      <w:r w:rsidR="00D42652" w:rsidRPr="00242BAB">
        <w:rPr>
          <w:rFonts w:ascii="Garamond" w:hAnsi="Garamond" w:cs="Times New Roman"/>
          <w:color w:val="000000"/>
          <w:sz w:val="24"/>
          <w:szCs w:val="24"/>
        </w:rPr>
        <w:t xml:space="preserve">– </w:t>
      </w:r>
      <w:r w:rsidR="00D42652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Present</w:t>
      </w:r>
    </w:p>
    <w:p w14:paraId="3B29C3A7" w14:textId="1BE563C7" w:rsidR="00B62760" w:rsidRPr="00242BAB" w:rsidRDefault="00B62760" w:rsidP="003705A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242BAB">
        <w:rPr>
          <w:rFonts w:ascii="Garamond" w:eastAsia="Times New Roman" w:hAnsi="Garamond" w:cs="Times New Roman"/>
          <w:sz w:val="24"/>
          <w:szCs w:val="24"/>
          <w:lang w:eastAsia="en-GB"/>
        </w:rPr>
        <w:t>Digital Games Research Association, 2019</w:t>
      </w:r>
      <w:r w:rsidR="004326F5" w:rsidRPr="00242BAB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r w:rsidR="004326F5" w:rsidRPr="00242BAB">
        <w:rPr>
          <w:rFonts w:ascii="Garamond" w:hAnsi="Garamond" w:cs="Times New Roman"/>
          <w:color w:val="000000"/>
          <w:sz w:val="24"/>
          <w:szCs w:val="24"/>
        </w:rPr>
        <w:t>– Present</w:t>
      </w:r>
    </w:p>
    <w:p w14:paraId="43E8A1CD" w14:textId="4E941D8C" w:rsidR="0062413A" w:rsidRPr="00242BAB" w:rsidRDefault="0062413A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C5539EA" w14:textId="081C42F0" w:rsidR="0062413A" w:rsidRPr="00242BAB" w:rsidRDefault="0062413A" w:rsidP="0062413A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242BAB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Languages</w:t>
      </w:r>
    </w:p>
    <w:p w14:paraId="3F40B72C" w14:textId="77777777" w:rsidR="0062413A" w:rsidRPr="00242BAB" w:rsidRDefault="0062413A" w:rsidP="0062413A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</w:p>
    <w:p w14:paraId="233E692A" w14:textId="711EFBB6" w:rsidR="0062413A" w:rsidRPr="00242BAB" w:rsidRDefault="0035550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English: Native fluency</w:t>
      </w:r>
    </w:p>
    <w:p w14:paraId="4CAB6882" w14:textId="76B5E100" w:rsidR="00355504" w:rsidRPr="00242BAB" w:rsidRDefault="0035550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French: </w:t>
      </w:r>
      <w:r w:rsidR="00A92551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Basic </w:t>
      </w:r>
      <w:r w:rsidR="00196329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speaking, intermediate </w:t>
      </w:r>
      <w:r w:rsidR="005E3F1D" w:rsidRPr="00242BAB">
        <w:rPr>
          <w:rFonts w:ascii="Garamond" w:eastAsia="Times New Roman" w:hAnsi="Garamond" w:cs="Calibri"/>
          <w:sz w:val="24"/>
          <w:szCs w:val="24"/>
          <w:lang w:eastAsia="en-GB"/>
        </w:rPr>
        <w:t>reading</w:t>
      </w:r>
    </w:p>
    <w:p w14:paraId="3675B38F" w14:textId="6B5ED7ED" w:rsidR="0060331A" w:rsidRPr="00242BAB" w:rsidRDefault="005E3F1D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German: Basic reading</w:t>
      </w:r>
    </w:p>
    <w:p w14:paraId="19BC2722" w14:textId="6BF662FA" w:rsidR="004D0758" w:rsidRPr="00242BAB" w:rsidRDefault="004D075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1027A23" w14:textId="1174449A" w:rsidR="004D0758" w:rsidRPr="00242BAB" w:rsidRDefault="004D0758" w:rsidP="004D0758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242BAB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Technical Skills</w:t>
      </w:r>
    </w:p>
    <w:p w14:paraId="664004BB" w14:textId="493606B6" w:rsidR="004D0758" w:rsidRPr="00242BAB" w:rsidRDefault="004D075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8AC4138" w14:textId="22EF3274" w:rsidR="0055160D" w:rsidRPr="00242BAB" w:rsidRDefault="0055160D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Film editing:</w:t>
      </w:r>
      <w:r w:rsidR="0012099B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196329" w:rsidRPr="00242BAB">
        <w:rPr>
          <w:rFonts w:ascii="Garamond" w:eastAsia="Times New Roman" w:hAnsi="Garamond" w:cs="Calibri"/>
          <w:sz w:val="24"/>
          <w:szCs w:val="24"/>
          <w:lang w:eastAsia="en-GB"/>
        </w:rPr>
        <w:t>Sony Vegas Pro</w:t>
      </w:r>
      <w:r w:rsidR="003727DD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(advanced)</w:t>
      </w:r>
      <w:r w:rsidR="00196329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and </w:t>
      </w:r>
      <w:r w:rsidR="000F5A99" w:rsidRPr="00242BAB">
        <w:rPr>
          <w:rFonts w:ascii="Garamond" w:eastAsia="Times New Roman" w:hAnsi="Garamond" w:cs="Calibri"/>
          <w:sz w:val="24"/>
          <w:szCs w:val="24"/>
          <w:lang w:eastAsia="en-GB"/>
        </w:rPr>
        <w:t>Adobe Premiere</w:t>
      </w:r>
      <w:r w:rsidR="003727DD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(intermediate)</w:t>
      </w:r>
      <w:r w:rsidR="000F5A99"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44E1A7D5" w14:textId="2E22E1CF" w:rsidR="00EB477B" w:rsidRPr="00242BAB" w:rsidRDefault="000F5A99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Game Design: Unity (basic)</w:t>
      </w:r>
    </w:p>
    <w:p w14:paraId="4A3A2BF9" w14:textId="2BC97A32" w:rsidR="0022230A" w:rsidRPr="00242BAB" w:rsidRDefault="0083303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 xml:space="preserve">Programming Languages: </w:t>
      </w:r>
      <w:r w:rsidR="001C6C1B" w:rsidRPr="00242BAB">
        <w:rPr>
          <w:rFonts w:ascii="Garamond" w:eastAsia="Times New Roman" w:hAnsi="Garamond" w:cs="Calibri"/>
          <w:sz w:val="24"/>
          <w:szCs w:val="24"/>
          <w:lang w:eastAsia="en-GB"/>
        </w:rPr>
        <w:t>Python (</w:t>
      </w:r>
      <w:r w:rsidR="001B1C6B">
        <w:rPr>
          <w:rFonts w:ascii="Garamond" w:eastAsia="Times New Roman" w:hAnsi="Garamond" w:cs="Calibri"/>
          <w:sz w:val="24"/>
          <w:szCs w:val="24"/>
          <w:lang w:eastAsia="en-GB"/>
        </w:rPr>
        <w:t>basic</w:t>
      </w:r>
      <w:r w:rsidR="001C6C1B" w:rsidRPr="00242BAB">
        <w:rPr>
          <w:rFonts w:ascii="Garamond" w:eastAsia="Times New Roman" w:hAnsi="Garamond" w:cs="Calibri"/>
          <w:sz w:val="24"/>
          <w:szCs w:val="24"/>
          <w:lang w:eastAsia="en-GB"/>
        </w:rPr>
        <w:t>), C# (basic)</w:t>
      </w:r>
    </w:p>
    <w:p w14:paraId="69163496" w14:textId="77777777" w:rsidR="001C6C1B" w:rsidRPr="00242BAB" w:rsidRDefault="001C6C1B" w:rsidP="001C6C1B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242BAB">
        <w:rPr>
          <w:rFonts w:ascii="Garamond" w:eastAsia="Times New Roman" w:hAnsi="Garamond" w:cs="Calibri"/>
          <w:sz w:val="24"/>
          <w:szCs w:val="24"/>
          <w:lang w:eastAsia="en-GB"/>
        </w:rPr>
        <w:t>PowerPoint Design</w:t>
      </w:r>
    </w:p>
    <w:p w14:paraId="2765024E" w14:textId="77777777" w:rsidR="001C6C1B" w:rsidRDefault="001C6C1B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A95DCD6" w14:textId="0CC33BBE" w:rsidR="004D0758" w:rsidRDefault="004D0758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DF5771D" w14:textId="636EBC32" w:rsidR="00C41914" w:rsidRPr="00CD229D" w:rsidRDefault="00C4191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sectPr w:rsidR="00C41914" w:rsidRPr="00CD22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1BF5" w14:textId="77777777" w:rsidR="006006D8" w:rsidRDefault="006006D8" w:rsidP="003705A3">
      <w:pPr>
        <w:spacing w:after="0" w:line="240" w:lineRule="auto"/>
      </w:pPr>
      <w:r>
        <w:separator/>
      </w:r>
    </w:p>
  </w:endnote>
  <w:endnote w:type="continuationSeparator" w:id="0">
    <w:p w14:paraId="228B4648" w14:textId="77777777" w:rsidR="006006D8" w:rsidRDefault="006006D8" w:rsidP="0037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E900" w14:textId="77777777" w:rsidR="006006D8" w:rsidRDefault="006006D8" w:rsidP="003705A3">
      <w:pPr>
        <w:spacing w:after="0" w:line="240" w:lineRule="auto"/>
      </w:pPr>
      <w:r>
        <w:separator/>
      </w:r>
    </w:p>
  </w:footnote>
  <w:footnote w:type="continuationSeparator" w:id="0">
    <w:p w14:paraId="205ADB29" w14:textId="77777777" w:rsidR="006006D8" w:rsidRDefault="006006D8" w:rsidP="0037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8FC5" w14:textId="0C8D351E" w:rsidR="001D0B0A" w:rsidRDefault="001D0B0A">
    <w:pPr>
      <w:pStyle w:val="Header"/>
      <w:jc w:val="right"/>
    </w:pPr>
    <w:r>
      <w:t xml:space="preserve">Stark CV </w:t>
    </w:r>
    <w:sdt>
      <w:sdtPr>
        <w:id w:val="-6092742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CC40088" w14:textId="77777777" w:rsidR="001D0B0A" w:rsidRDefault="001D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2MTY2Mzc3N7EwMTFU0lEKTi0uzszPAykwNKgFAK1DYTktAAAA"/>
  </w:docVars>
  <w:rsids>
    <w:rsidRoot w:val="00706B0A"/>
    <w:rsid w:val="00037423"/>
    <w:rsid w:val="00067A99"/>
    <w:rsid w:val="00073FBD"/>
    <w:rsid w:val="00085D2D"/>
    <w:rsid w:val="000913B9"/>
    <w:rsid w:val="000C0044"/>
    <w:rsid w:val="000C6A96"/>
    <w:rsid w:val="000F1B8E"/>
    <w:rsid w:val="000F393B"/>
    <w:rsid w:val="000F4525"/>
    <w:rsid w:val="000F5A99"/>
    <w:rsid w:val="00107E13"/>
    <w:rsid w:val="0012099B"/>
    <w:rsid w:val="001339A5"/>
    <w:rsid w:val="00196329"/>
    <w:rsid w:val="001967C4"/>
    <w:rsid w:val="001A0F8B"/>
    <w:rsid w:val="001B1C6B"/>
    <w:rsid w:val="001C297A"/>
    <w:rsid w:val="001C6C1B"/>
    <w:rsid w:val="001C78D7"/>
    <w:rsid w:val="001D0B0A"/>
    <w:rsid w:val="0022230A"/>
    <w:rsid w:val="00242BAB"/>
    <w:rsid w:val="00242E33"/>
    <w:rsid w:val="00243364"/>
    <w:rsid w:val="002920B1"/>
    <w:rsid w:val="002A61B0"/>
    <w:rsid w:val="003305DD"/>
    <w:rsid w:val="00333E7D"/>
    <w:rsid w:val="00341014"/>
    <w:rsid w:val="00355504"/>
    <w:rsid w:val="00365ECA"/>
    <w:rsid w:val="003705A3"/>
    <w:rsid w:val="003727DD"/>
    <w:rsid w:val="00386FB2"/>
    <w:rsid w:val="003B0849"/>
    <w:rsid w:val="003D700D"/>
    <w:rsid w:val="00401293"/>
    <w:rsid w:val="00406598"/>
    <w:rsid w:val="00414522"/>
    <w:rsid w:val="004326F5"/>
    <w:rsid w:val="0044156F"/>
    <w:rsid w:val="00441BC2"/>
    <w:rsid w:val="00442A53"/>
    <w:rsid w:val="0044506D"/>
    <w:rsid w:val="0045014B"/>
    <w:rsid w:val="00456A8D"/>
    <w:rsid w:val="00474692"/>
    <w:rsid w:val="004D0758"/>
    <w:rsid w:val="004F16A3"/>
    <w:rsid w:val="00505181"/>
    <w:rsid w:val="00516A15"/>
    <w:rsid w:val="005340E8"/>
    <w:rsid w:val="00540F78"/>
    <w:rsid w:val="0055160D"/>
    <w:rsid w:val="00560B20"/>
    <w:rsid w:val="00564D88"/>
    <w:rsid w:val="0057519E"/>
    <w:rsid w:val="0057626B"/>
    <w:rsid w:val="00596CE7"/>
    <w:rsid w:val="005B1435"/>
    <w:rsid w:val="005D056B"/>
    <w:rsid w:val="005E3F1D"/>
    <w:rsid w:val="006006D8"/>
    <w:rsid w:val="0060331A"/>
    <w:rsid w:val="00613367"/>
    <w:rsid w:val="0062413A"/>
    <w:rsid w:val="00640AF2"/>
    <w:rsid w:val="00657954"/>
    <w:rsid w:val="006B50DA"/>
    <w:rsid w:val="0070098D"/>
    <w:rsid w:val="00706B0A"/>
    <w:rsid w:val="00711390"/>
    <w:rsid w:val="007237D5"/>
    <w:rsid w:val="00782079"/>
    <w:rsid w:val="00785CD2"/>
    <w:rsid w:val="007A53A4"/>
    <w:rsid w:val="00800830"/>
    <w:rsid w:val="00831660"/>
    <w:rsid w:val="00833038"/>
    <w:rsid w:val="00842328"/>
    <w:rsid w:val="00852BC8"/>
    <w:rsid w:val="008749C9"/>
    <w:rsid w:val="00894EC1"/>
    <w:rsid w:val="008A0229"/>
    <w:rsid w:val="008D26B9"/>
    <w:rsid w:val="008E0102"/>
    <w:rsid w:val="008E1257"/>
    <w:rsid w:val="008E56BB"/>
    <w:rsid w:val="00915D33"/>
    <w:rsid w:val="009226F0"/>
    <w:rsid w:val="00926872"/>
    <w:rsid w:val="00941F7E"/>
    <w:rsid w:val="00961ACC"/>
    <w:rsid w:val="00977815"/>
    <w:rsid w:val="009A65A3"/>
    <w:rsid w:val="009A79BD"/>
    <w:rsid w:val="009D3FDD"/>
    <w:rsid w:val="009D519F"/>
    <w:rsid w:val="009F271D"/>
    <w:rsid w:val="00A279D6"/>
    <w:rsid w:val="00A367A6"/>
    <w:rsid w:val="00A462DD"/>
    <w:rsid w:val="00A82934"/>
    <w:rsid w:val="00A84F9E"/>
    <w:rsid w:val="00A92551"/>
    <w:rsid w:val="00AF79AE"/>
    <w:rsid w:val="00B2456E"/>
    <w:rsid w:val="00B62760"/>
    <w:rsid w:val="00BB5685"/>
    <w:rsid w:val="00BB7CBE"/>
    <w:rsid w:val="00BC1121"/>
    <w:rsid w:val="00BC1B68"/>
    <w:rsid w:val="00BF63FB"/>
    <w:rsid w:val="00C01E69"/>
    <w:rsid w:val="00C2039E"/>
    <w:rsid w:val="00C336FD"/>
    <w:rsid w:val="00C36CF7"/>
    <w:rsid w:val="00C40D3C"/>
    <w:rsid w:val="00C41914"/>
    <w:rsid w:val="00C639A9"/>
    <w:rsid w:val="00C95989"/>
    <w:rsid w:val="00CB5525"/>
    <w:rsid w:val="00CB60E1"/>
    <w:rsid w:val="00CB6CA3"/>
    <w:rsid w:val="00CD229D"/>
    <w:rsid w:val="00CE59A1"/>
    <w:rsid w:val="00D02357"/>
    <w:rsid w:val="00D1103B"/>
    <w:rsid w:val="00D13F91"/>
    <w:rsid w:val="00D42652"/>
    <w:rsid w:val="00D462FC"/>
    <w:rsid w:val="00D47DE6"/>
    <w:rsid w:val="00D5037A"/>
    <w:rsid w:val="00DA6667"/>
    <w:rsid w:val="00DC1F31"/>
    <w:rsid w:val="00DC220F"/>
    <w:rsid w:val="00DC4FA8"/>
    <w:rsid w:val="00DD118C"/>
    <w:rsid w:val="00DE1887"/>
    <w:rsid w:val="00DE5D76"/>
    <w:rsid w:val="00E01135"/>
    <w:rsid w:val="00E23583"/>
    <w:rsid w:val="00EB477B"/>
    <w:rsid w:val="00EF0A3A"/>
    <w:rsid w:val="00EF3A06"/>
    <w:rsid w:val="00EF7AD6"/>
    <w:rsid w:val="00F00435"/>
    <w:rsid w:val="00F01371"/>
    <w:rsid w:val="00F13FAA"/>
    <w:rsid w:val="00F402F7"/>
    <w:rsid w:val="00F408EB"/>
    <w:rsid w:val="00F44446"/>
    <w:rsid w:val="00F52972"/>
    <w:rsid w:val="00F5334E"/>
    <w:rsid w:val="00F67DA5"/>
    <w:rsid w:val="00F81E27"/>
    <w:rsid w:val="00FA3187"/>
    <w:rsid w:val="00FC41CB"/>
    <w:rsid w:val="00FC7C34"/>
    <w:rsid w:val="00FD06A3"/>
    <w:rsid w:val="00FE2DF7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33E3"/>
  <w15:chartTrackingRefBased/>
  <w15:docId w15:val="{62EB4C75-CF07-4F2C-8D95-00E8053C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A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70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5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Stark</dc:creator>
  <cp:keywords/>
  <dc:description/>
  <cp:lastModifiedBy>Doug Stark</cp:lastModifiedBy>
  <cp:revision>9</cp:revision>
  <dcterms:created xsi:type="dcterms:W3CDTF">2019-10-18T18:32:00Z</dcterms:created>
  <dcterms:modified xsi:type="dcterms:W3CDTF">2019-10-18T18:36:00Z</dcterms:modified>
</cp:coreProperties>
</file>