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F161" w14:textId="40835059" w:rsidR="00650875" w:rsidRPr="000B45D9" w:rsidRDefault="002C32C1" w:rsidP="008F2A20">
      <w:pPr>
        <w:pStyle w:val="CVTitle"/>
        <w:rPr>
          <w:sz w:val="36"/>
        </w:rPr>
      </w:pPr>
      <w:r w:rsidRPr="000B45D9">
        <w:rPr>
          <w:sz w:val="36"/>
        </w:rPr>
        <w:t>Jillian Kern</w:t>
      </w:r>
    </w:p>
    <w:p w14:paraId="30AFA14D" w14:textId="0144B5EF" w:rsidR="00AC7F04" w:rsidRPr="000B45D9" w:rsidRDefault="00AC7F04" w:rsidP="002C32C1">
      <w:pPr>
        <w:pStyle w:val="CVAddress"/>
      </w:pPr>
      <w:r w:rsidRPr="000B45D9">
        <w:t xml:space="preserve">Email: </w:t>
      </w:r>
      <w:r w:rsidR="00C42071">
        <w:t>jlkern@live.unc.edu</w:t>
      </w:r>
    </w:p>
    <w:p w14:paraId="5CCBD1AD" w14:textId="0E656F9E" w:rsidR="00AC7F04" w:rsidRPr="000B45D9" w:rsidRDefault="00257BA1" w:rsidP="001D6DDF">
      <w:pPr>
        <w:pStyle w:val="CVHeading"/>
      </w:pPr>
      <w:r w:rsidRPr="000B45D9">
        <w:t>EDUCATION</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 Education"/>
        <w:tblDescription w:val="Location and date"/>
      </w:tblPr>
      <w:tblGrid>
        <w:gridCol w:w="6840"/>
        <w:gridCol w:w="2880"/>
      </w:tblGrid>
      <w:tr w:rsidR="00DA0A90" w:rsidRPr="000B45D9" w14:paraId="5F03D6B4" w14:textId="77777777" w:rsidTr="00E63921">
        <w:trPr>
          <w:tblHeader/>
        </w:trPr>
        <w:tc>
          <w:tcPr>
            <w:tcW w:w="6840" w:type="dxa"/>
          </w:tcPr>
          <w:p w14:paraId="4281F578" w14:textId="0EB2D576" w:rsidR="002C32C1" w:rsidRPr="000B45D9" w:rsidRDefault="002C32C1" w:rsidP="00257BA1">
            <w:pPr>
              <w:contextualSpacing/>
              <w:rPr>
                <w:b/>
                <w:szCs w:val="24"/>
              </w:rPr>
            </w:pPr>
            <w:r w:rsidRPr="000B45D9">
              <w:rPr>
                <w:b/>
                <w:szCs w:val="24"/>
              </w:rPr>
              <w:t>Master of Studies</w:t>
            </w:r>
          </w:p>
          <w:p w14:paraId="1237B75C" w14:textId="62775D45" w:rsidR="00DA0A90" w:rsidRPr="000B45D9" w:rsidRDefault="00CF120A" w:rsidP="00E63921">
            <w:pPr>
              <w:contextualSpacing/>
              <w:rPr>
                <w:szCs w:val="24"/>
              </w:rPr>
            </w:pPr>
            <w:r w:rsidRPr="000B45D9">
              <w:rPr>
                <w:szCs w:val="24"/>
              </w:rPr>
              <w:t>Oxford University:</w:t>
            </w:r>
            <w:r w:rsidR="002C32C1" w:rsidRPr="000B45D9">
              <w:rPr>
                <w:szCs w:val="24"/>
              </w:rPr>
              <w:t xml:space="preserve"> Oxford, UK</w:t>
            </w:r>
          </w:p>
        </w:tc>
        <w:tc>
          <w:tcPr>
            <w:tcW w:w="2880" w:type="dxa"/>
          </w:tcPr>
          <w:p w14:paraId="7E821245" w14:textId="67CDB36A" w:rsidR="00DA0A90" w:rsidRPr="000B45D9" w:rsidRDefault="00F07EEC" w:rsidP="00AB5A64">
            <w:pPr>
              <w:contextualSpacing/>
              <w:jc w:val="right"/>
              <w:rPr>
                <w:b/>
                <w:szCs w:val="24"/>
              </w:rPr>
            </w:pPr>
            <w:r>
              <w:rPr>
                <w:b/>
                <w:szCs w:val="24"/>
              </w:rPr>
              <w:t>July</w:t>
            </w:r>
            <w:r w:rsidR="002C32C1" w:rsidRPr="000B45D9">
              <w:rPr>
                <w:b/>
                <w:szCs w:val="24"/>
              </w:rPr>
              <w:t xml:space="preserve"> 2017</w:t>
            </w:r>
          </w:p>
        </w:tc>
      </w:tr>
    </w:tbl>
    <w:p w14:paraId="31509820" w14:textId="7B6D53E6" w:rsidR="00C5329A" w:rsidRPr="000B45D9" w:rsidRDefault="003A607E" w:rsidP="00904E6C">
      <w:pPr>
        <w:pStyle w:val="CVParagraph"/>
      </w:pPr>
      <w:r w:rsidRPr="000B45D9">
        <w:t>Course</w:t>
      </w:r>
      <w:r w:rsidR="002C32C1" w:rsidRPr="000B45D9">
        <w:t>: English Literature (650-1550)</w:t>
      </w:r>
    </w:p>
    <w:p w14:paraId="70C88DB6" w14:textId="56F3AAB6" w:rsidR="002C32C1" w:rsidRPr="000B45D9" w:rsidRDefault="002C32C1" w:rsidP="002C32C1">
      <w:pPr>
        <w:pStyle w:val="CVParagraph"/>
        <w:ind w:left="720" w:firstLine="0"/>
      </w:pPr>
      <w:r w:rsidRPr="000B45D9">
        <w:t>Dissertation: “Lai</w:t>
      </w:r>
      <w:r w:rsidRPr="000B45D9">
        <w:rPr>
          <w:i/>
        </w:rPr>
        <w:t xml:space="preserve">, </w:t>
      </w:r>
      <w:r w:rsidRPr="000B45D9">
        <w:t>Law, and Lineage:</w:t>
      </w:r>
      <w:r w:rsidRPr="000B45D9">
        <w:rPr>
          <w:i/>
        </w:rPr>
        <w:t xml:space="preserve"> </w:t>
      </w:r>
      <w:r w:rsidRPr="000B45D9">
        <w:t xml:space="preserve">Evaluating Twelfth-Century Marriage and Genealogy in the </w:t>
      </w:r>
      <w:r w:rsidRPr="000B45D9">
        <w:rPr>
          <w:i/>
        </w:rPr>
        <w:t>Lais</w:t>
      </w:r>
      <w:r w:rsidRPr="000B45D9">
        <w:t xml:space="preserve"> of Marie de France”</w:t>
      </w:r>
    </w:p>
    <w:p w14:paraId="6543FC7B" w14:textId="75C8D495" w:rsidR="005B62CE" w:rsidRPr="000B45D9" w:rsidRDefault="002C32C1" w:rsidP="005153D0">
      <w:pPr>
        <w:pStyle w:val="CVParagraph"/>
        <w:ind w:left="720" w:firstLine="0"/>
      </w:pPr>
      <w:r w:rsidRPr="000B45D9">
        <w:t>Supervisor</w:t>
      </w:r>
      <w:r w:rsidR="005B62CE" w:rsidRPr="000B45D9">
        <w:t xml:space="preserve">: </w:t>
      </w:r>
      <w:r w:rsidR="005153D0" w:rsidRPr="000B45D9">
        <w:t xml:space="preserve">Dr. </w:t>
      </w:r>
      <w:r w:rsidRPr="000B45D9">
        <w:t>Laura Ashe</w:t>
      </w:r>
      <w:r w:rsidR="005153D0" w:rsidRPr="000B45D9">
        <w:t xml:space="preserve">, </w:t>
      </w:r>
      <w:r w:rsidRPr="000B45D9">
        <w:t>Professor of English Literature and David Woods Kemper Family Fellow in English, Worcester College</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 Education"/>
        <w:tblDescription w:val="Location and date"/>
      </w:tblPr>
      <w:tblGrid>
        <w:gridCol w:w="6840"/>
        <w:gridCol w:w="2880"/>
      </w:tblGrid>
      <w:tr w:rsidR="002C32C1" w:rsidRPr="000B45D9" w14:paraId="17AD5C47" w14:textId="77777777" w:rsidTr="00B47935">
        <w:trPr>
          <w:tblHeader/>
        </w:trPr>
        <w:tc>
          <w:tcPr>
            <w:tcW w:w="6840" w:type="dxa"/>
          </w:tcPr>
          <w:p w14:paraId="0683D58D" w14:textId="22A36AE5" w:rsidR="002C32C1" w:rsidRPr="000B45D9" w:rsidRDefault="002C32C1" w:rsidP="008F2A20">
            <w:pPr>
              <w:pStyle w:val="CVParagraph"/>
              <w:spacing w:before="240"/>
              <w:ind w:firstLine="0"/>
              <w:rPr>
                <w:rFonts w:eastAsia="Calibri"/>
                <w:b/>
              </w:rPr>
            </w:pPr>
            <w:r w:rsidRPr="000B45D9">
              <w:rPr>
                <w:rFonts w:eastAsia="Calibri"/>
                <w:b/>
              </w:rPr>
              <w:t>Bachelor of Arts</w:t>
            </w:r>
          </w:p>
          <w:p w14:paraId="0AA42FA2" w14:textId="3AB795EE" w:rsidR="002C32C1" w:rsidRPr="000B45D9" w:rsidRDefault="00CF120A" w:rsidP="002C32C1">
            <w:pPr>
              <w:pStyle w:val="CVParagraph"/>
              <w:ind w:firstLine="0"/>
              <w:rPr>
                <w:rFonts w:eastAsia="Calibri"/>
              </w:rPr>
            </w:pPr>
            <w:r w:rsidRPr="000B45D9">
              <w:rPr>
                <w:rFonts w:eastAsia="Calibri"/>
              </w:rPr>
              <w:t>University of California, Davis:</w:t>
            </w:r>
            <w:r w:rsidR="002C32C1" w:rsidRPr="000B45D9">
              <w:rPr>
                <w:rFonts w:eastAsia="Calibri"/>
              </w:rPr>
              <w:t xml:space="preserve"> Davis, CA</w:t>
            </w:r>
          </w:p>
        </w:tc>
        <w:tc>
          <w:tcPr>
            <w:tcW w:w="2880" w:type="dxa"/>
          </w:tcPr>
          <w:p w14:paraId="3015FA6A" w14:textId="77777777" w:rsidR="008F2A20" w:rsidRPr="000B45D9" w:rsidRDefault="008F2A20" w:rsidP="002C32C1">
            <w:pPr>
              <w:pStyle w:val="CVParagraph"/>
              <w:ind w:hanging="13"/>
              <w:jc w:val="right"/>
              <w:rPr>
                <w:rFonts w:eastAsia="Calibri"/>
                <w:b/>
              </w:rPr>
            </w:pPr>
          </w:p>
          <w:p w14:paraId="57C4102C" w14:textId="28ECE818" w:rsidR="002C32C1" w:rsidRPr="000B45D9" w:rsidRDefault="002C32C1" w:rsidP="002C32C1">
            <w:pPr>
              <w:pStyle w:val="CVParagraph"/>
              <w:ind w:hanging="13"/>
              <w:jc w:val="right"/>
              <w:rPr>
                <w:rFonts w:eastAsia="Calibri"/>
                <w:b/>
              </w:rPr>
            </w:pPr>
            <w:r w:rsidRPr="000B45D9">
              <w:rPr>
                <w:rFonts w:eastAsia="Calibri"/>
                <w:b/>
              </w:rPr>
              <w:t>June 2014</w:t>
            </w:r>
          </w:p>
        </w:tc>
      </w:tr>
    </w:tbl>
    <w:p w14:paraId="70B9BFAB" w14:textId="6292F6A0" w:rsidR="002C32C1" w:rsidRPr="000B45D9" w:rsidRDefault="002C32C1" w:rsidP="002C32C1">
      <w:pPr>
        <w:pStyle w:val="CVParagraph"/>
      </w:pPr>
      <w:r w:rsidRPr="000B45D9">
        <w:t>Majors: English (Highest Honors); Medieval and Early Modern Studies (Honors)</w:t>
      </w:r>
    </w:p>
    <w:p w14:paraId="7B1C40AA" w14:textId="77777777" w:rsidR="000B7E00" w:rsidRPr="000B45D9" w:rsidRDefault="002C32C1" w:rsidP="000B7E00">
      <w:pPr>
        <w:pStyle w:val="CVParagraph"/>
        <w:ind w:left="720" w:firstLine="0"/>
        <w:rPr>
          <w:i/>
        </w:rPr>
      </w:pPr>
      <w:r w:rsidRPr="000B45D9">
        <w:t xml:space="preserve">Honors Thesis: </w:t>
      </w:r>
      <w:r w:rsidR="000B7E00" w:rsidRPr="000B45D9">
        <w:t xml:space="preserve">“Performative Virginity in Marie de France’s </w:t>
      </w:r>
      <w:r w:rsidR="000B7E00" w:rsidRPr="000B45D9">
        <w:rPr>
          <w:i/>
        </w:rPr>
        <w:t>Guigemar</w:t>
      </w:r>
      <w:r w:rsidR="000B7E00" w:rsidRPr="000B45D9">
        <w:t xml:space="preserve">, </w:t>
      </w:r>
      <w:r w:rsidR="000B7E00" w:rsidRPr="000B45D9">
        <w:rPr>
          <w:i/>
        </w:rPr>
        <w:t>Yonec</w:t>
      </w:r>
      <w:r w:rsidR="000B7E00" w:rsidRPr="000B45D9">
        <w:t xml:space="preserve">, </w:t>
      </w:r>
      <w:r w:rsidR="000B7E00" w:rsidRPr="000B45D9">
        <w:rPr>
          <w:i/>
        </w:rPr>
        <w:t>Laüstic</w:t>
      </w:r>
      <w:r w:rsidR="000B7E00" w:rsidRPr="000B45D9">
        <w:t xml:space="preserve">, and </w:t>
      </w:r>
      <w:r w:rsidR="000B7E00" w:rsidRPr="000B45D9">
        <w:rPr>
          <w:i/>
        </w:rPr>
        <w:t>Milun”</w:t>
      </w:r>
    </w:p>
    <w:p w14:paraId="36D9A89B" w14:textId="202F1CE5" w:rsidR="00257BA1" w:rsidRPr="000B45D9" w:rsidRDefault="002C32C1" w:rsidP="001D6DDF">
      <w:pPr>
        <w:pStyle w:val="CVParagraph"/>
      </w:pPr>
      <w:r w:rsidRPr="000B45D9">
        <w:t>Advisor: Dr. Claire Waters, Professor of English</w:t>
      </w:r>
    </w:p>
    <w:p w14:paraId="53BA31E8" w14:textId="1F3BC7E1" w:rsidR="00632C78" w:rsidRPr="000B45D9" w:rsidRDefault="00257BA1" w:rsidP="001D6DDF">
      <w:pPr>
        <w:pStyle w:val="CVHeading"/>
      </w:pPr>
      <w:r w:rsidRPr="000B45D9">
        <w:t>RESEARCH INTERESTS</w:t>
      </w:r>
    </w:p>
    <w:p w14:paraId="547DE681" w14:textId="7D00D81F" w:rsidR="00860D99" w:rsidRDefault="00860D99" w:rsidP="00904E6C">
      <w:pPr>
        <w:pStyle w:val="CVBulletedList"/>
      </w:pPr>
      <w:r>
        <w:t>Medieval Romance</w:t>
      </w:r>
    </w:p>
    <w:p w14:paraId="2919857F" w14:textId="3DE6B714" w:rsidR="00250CEF" w:rsidRPr="000B45D9" w:rsidRDefault="000B7E00" w:rsidP="00904E6C">
      <w:pPr>
        <w:pStyle w:val="CVBulletedList"/>
      </w:pPr>
      <w:r w:rsidRPr="000B45D9">
        <w:t xml:space="preserve">Post-Conquest </w:t>
      </w:r>
      <w:r w:rsidR="003A607E" w:rsidRPr="000B45D9">
        <w:t>Assimilation and Identity</w:t>
      </w:r>
    </w:p>
    <w:p w14:paraId="2CCB592A" w14:textId="10285E87" w:rsidR="00B83455" w:rsidRPr="000B45D9" w:rsidRDefault="00B83455" w:rsidP="00904E6C">
      <w:pPr>
        <w:pStyle w:val="CVBulletedList"/>
      </w:pPr>
      <w:r w:rsidRPr="000B45D9">
        <w:t>Marie de France</w:t>
      </w:r>
    </w:p>
    <w:p w14:paraId="5742DB8B" w14:textId="3AED5444" w:rsidR="00B83455" w:rsidRPr="000B45D9" w:rsidRDefault="00B83455" w:rsidP="00904E6C">
      <w:pPr>
        <w:pStyle w:val="CVBulletedList"/>
      </w:pPr>
      <w:r w:rsidRPr="000B45D9">
        <w:t>Gender, Sexuality, and Virginity Studies</w:t>
      </w:r>
    </w:p>
    <w:p w14:paraId="53232869" w14:textId="31A00B79" w:rsidR="00AB5A64" w:rsidRPr="000B45D9" w:rsidRDefault="004F6ED4" w:rsidP="00904E6C">
      <w:pPr>
        <w:pStyle w:val="CVBulletedList"/>
      </w:pPr>
      <w:r w:rsidRPr="000B45D9">
        <w:t xml:space="preserve">Paleography and </w:t>
      </w:r>
      <w:r w:rsidR="00B83455" w:rsidRPr="000B45D9">
        <w:t>Codicology,</w:t>
      </w:r>
      <w:r w:rsidRPr="000B45D9">
        <w:t xml:space="preserve"> Material Culture,</w:t>
      </w:r>
      <w:r w:rsidR="00B83455" w:rsidRPr="000B45D9">
        <w:t xml:space="preserve"> and Manuscript Transmission</w:t>
      </w:r>
    </w:p>
    <w:p w14:paraId="6AEE85FC" w14:textId="122B1E8C" w:rsidR="004F6ED4" w:rsidRDefault="00B83455" w:rsidP="003A607E">
      <w:pPr>
        <w:pStyle w:val="CVBulletedList"/>
      </w:pPr>
      <w:r w:rsidRPr="000B45D9">
        <w:t>Medievalism(s)</w:t>
      </w:r>
    </w:p>
    <w:p w14:paraId="1B3FAC2A" w14:textId="7036F546" w:rsidR="00002A11" w:rsidRPr="000B45D9" w:rsidRDefault="00002A11" w:rsidP="003A607E">
      <w:pPr>
        <w:pStyle w:val="CVBulletedList"/>
      </w:pPr>
      <w:r>
        <w:t>Medievalist Scholarship and Manuscript ‘Discovery’ in the Long 18</w:t>
      </w:r>
      <w:r w:rsidRPr="00002A11">
        <w:rPr>
          <w:vertAlign w:val="superscript"/>
        </w:rPr>
        <w:t>th</w:t>
      </w:r>
      <w:r>
        <w:t xml:space="preserve"> Century</w:t>
      </w:r>
    </w:p>
    <w:p w14:paraId="1F1F7A4F" w14:textId="53ADD35B" w:rsidR="00257BA1" w:rsidRPr="000B45D9" w:rsidRDefault="00B83455" w:rsidP="000F71D4">
      <w:pPr>
        <w:pStyle w:val="CVBulletedList"/>
        <w:spacing w:after="240"/>
      </w:pPr>
      <w:r w:rsidRPr="000B45D9">
        <w:t>Digital Humanities: Natural Language Processing and Corpus Linguistics</w:t>
      </w:r>
    </w:p>
    <w:p w14:paraId="54F7F59F" w14:textId="0EA5A191" w:rsidR="00D15F33" w:rsidRPr="000B45D9" w:rsidRDefault="00257BA1" w:rsidP="001D6DDF">
      <w:pPr>
        <w:pStyle w:val="CVHeading"/>
      </w:pPr>
      <w:r w:rsidRPr="000B45D9">
        <w:t>RESEARCH EXPERIENCE</w:t>
      </w:r>
      <w:r w:rsidR="000F71D4" w:rsidRPr="000B45D9">
        <w:t xml:space="preserve"> AND RELEVANT COURSEWORK</w:t>
      </w:r>
    </w:p>
    <w:p w14:paraId="34769ED0" w14:textId="06273985" w:rsidR="00474706" w:rsidRPr="000B45D9" w:rsidRDefault="00FE2927" w:rsidP="00474706">
      <w:pPr>
        <w:ind w:left="576"/>
        <w:rPr>
          <w:szCs w:val="24"/>
        </w:rPr>
      </w:pPr>
      <w:r w:rsidRPr="000B45D9">
        <w:rPr>
          <w:i/>
          <w:szCs w:val="24"/>
        </w:rPr>
        <w:t xml:space="preserve">Examining dual modes of manuscript text and image transmission in Guillaume le Clerc’s </w:t>
      </w:r>
      <w:r w:rsidRPr="000B45D9">
        <w:rPr>
          <w:szCs w:val="24"/>
        </w:rPr>
        <w:t>Bestiaire Divin</w:t>
      </w:r>
      <w:r w:rsidRPr="000B45D9">
        <w:rPr>
          <w:i/>
          <w:szCs w:val="24"/>
        </w:rPr>
        <w:t xml:space="preserve">, Oxford, </w:t>
      </w:r>
      <w:r w:rsidR="00C14CD0">
        <w:rPr>
          <w:i/>
          <w:szCs w:val="24"/>
        </w:rPr>
        <w:t>Bodleian Library, MS Douce 132.</w:t>
      </w:r>
      <w:r w:rsidR="00474706" w:rsidRPr="000B45D9">
        <w:rPr>
          <w:i/>
          <w:szCs w:val="24"/>
        </w:rPr>
        <w:t xml:space="preserve"> </w:t>
      </w:r>
      <w:r w:rsidR="00C14CD0">
        <w:rPr>
          <w:szCs w:val="24"/>
        </w:rPr>
        <w:t>Bibliography, Paleography and Theories of Text</w:t>
      </w:r>
      <w:r w:rsidRPr="000B45D9">
        <w:rPr>
          <w:szCs w:val="24"/>
        </w:rPr>
        <w:t>,</w:t>
      </w:r>
      <w:r w:rsidR="00C14CD0">
        <w:rPr>
          <w:szCs w:val="24"/>
        </w:rPr>
        <w:t xml:space="preserve"> Oxford University,</w:t>
      </w:r>
      <w:r w:rsidR="00474706" w:rsidRPr="000B45D9">
        <w:rPr>
          <w:szCs w:val="24"/>
        </w:rPr>
        <w:t xml:space="preserve"> March 2017.</w:t>
      </w:r>
      <w:bookmarkStart w:id="0" w:name="_GoBack"/>
      <w:bookmarkEnd w:id="0"/>
    </w:p>
    <w:p w14:paraId="56F39E1E" w14:textId="0832196D" w:rsidR="001D6DDF" w:rsidRPr="000B45D9" w:rsidRDefault="003654CA" w:rsidP="003654CA">
      <w:pPr>
        <w:ind w:left="576" w:firstLine="720"/>
        <w:rPr>
          <w:szCs w:val="24"/>
        </w:rPr>
      </w:pPr>
      <w:r w:rsidRPr="000B45D9">
        <w:rPr>
          <w:szCs w:val="24"/>
        </w:rPr>
        <w:t xml:space="preserve">This course paper was a paleographical and codicological analysis of the </w:t>
      </w:r>
      <w:r w:rsidRPr="000B45D9">
        <w:rPr>
          <w:i/>
          <w:szCs w:val="24"/>
        </w:rPr>
        <w:t xml:space="preserve">Bestiaire </w:t>
      </w:r>
      <w:r w:rsidR="006F40AF">
        <w:rPr>
          <w:szCs w:val="24"/>
        </w:rPr>
        <w:t>of MS Douce 132, arguing for</w:t>
      </w:r>
      <w:r w:rsidRPr="000B45D9">
        <w:rPr>
          <w:szCs w:val="24"/>
        </w:rPr>
        <w:t xml:space="preserve"> distinct scribal </w:t>
      </w:r>
      <w:r w:rsidR="000F71D4" w:rsidRPr="000B45D9">
        <w:rPr>
          <w:szCs w:val="24"/>
        </w:rPr>
        <w:t xml:space="preserve">and illustrative </w:t>
      </w:r>
      <w:r w:rsidRPr="000B45D9">
        <w:rPr>
          <w:szCs w:val="24"/>
        </w:rPr>
        <w:t>process</w:t>
      </w:r>
      <w:r w:rsidR="006F40AF">
        <w:rPr>
          <w:szCs w:val="24"/>
        </w:rPr>
        <w:t>es</w:t>
      </w:r>
      <w:r w:rsidRPr="000B45D9">
        <w:rPr>
          <w:szCs w:val="24"/>
        </w:rPr>
        <w:t>.</w:t>
      </w:r>
      <w:r w:rsidR="001D6DDF" w:rsidRPr="000B45D9">
        <w:rPr>
          <w:szCs w:val="24"/>
        </w:rPr>
        <w:t xml:space="preserve"> By examining six physical bestiary manuscripts and nine more in facsimile, I </w:t>
      </w:r>
      <w:r w:rsidR="000F71D4" w:rsidRPr="000B45D9">
        <w:rPr>
          <w:szCs w:val="24"/>
        </w:rPr>
        <w:t>demonstrated that</w:t>
      </w:r>
      <w:r w:rsidR="001D6DDF" w:rsidRPr="000B45D9">
        <w:rPr>
          <w:szCs w:val="24"/>
        </w:rPr>
        <w:t xml:space="preserve"> the scribes and illustrators who copied the </w:t>
      </w:r>
      <w:r w:rsidR="001D6DDF" w:rsidRPr="000B45D9">
        <w:rPr>
          <w:i/>
          <w:szCs w:val="24"/>
        </w:rPr>
        <w:t xml:space="preserve">Bestiaire </w:t>
      </w:r>
      <w:r w:rsidR="001D6DDF" w:rsidRPr="000B45D9">
        <w:rPr>
          <w:szCs w:val="24"/>
        </w:rPr>
        <w:t xml:space="preserve">in MS Douce 132 were likely separate agents with different priorities. The copier of text deferred to Guillaume’s named authorial authority by </w:t>
      </w:r>
      <w:r w:rsidR="000F71D4" w:rsidRPr="000B45D9">
        <w:rPr>
          <w:szCs w:val="24"/>
        </w:rPr>
        <w:t xml:space="preserve">closely </w:t>
      </w:r>
      <w:r w:rsidR="001D6DDF" w:rsidRPr="000B45D9">
        <w:rPr>
          <w:szCs w:val="24"/>
        </w:rPr>
        <w:t xml:space="preserve">duplicating the lexical content of his original. In contrast, the illustrations prioritized visual engagement through voyeuristically rendered sexual and violent excess and demonstrated familiarity with the larger bestiary tradition in the less-duplicative rendering of </w:t>
      </w:r>
      <w:r w:rsidR="000F71D4" w:rsidRPr="000B45D9">
        <w:rPr>
          <w:szCs w:val="24"/>
        </w:rPr>
        <w:t xml:space="preserve">the </w:t>
      </w:r>
      <w:r w:rsidR="001D6DDF" w:rsidRPr="000B45D9">
        <w:rPr>
          <w:szCs w:val="24"/>
        </w:rPr>
        <w:t>miniatures</w:t>
      </w:r>
      <w:r w:rsidR="000F71D4" w:rsidRPr="000B45D9">
        <w:rPr>
          <w:szCs w:val="24"/>
        </w:rPr>
        <w:t>, many of which resembl</w:t>
      </w:r>
      <w:r w:rsidR="001D6DDF" w:rsidRPr="000B45D9">
        <w:rPr>
          <w:szCs w:val="24"/>
        </w:rPr>
        <w:t xml:space="preserve">ed bestiaries in other groups more than other copies of the </w:t>
      </w:r>
      <w:r w:rsidR="001D6DDF" w:rsidRPr="000B45D9">
        <w:rPr>
          <w:i/>
          <w:szCs w:val="24"/>
        </w:rPr>
        <w:t>Bestiaire Divin</w:t>
      </w:r>
      <w:r w:rsidR="001D6DDF" w:rsidRPr="000B45D9">
        <w:rPr>
          <w:szCs w:val="24"/>
        </w:rPr>
        <w:t>. Under the supervision of Dr. Katherine Zieman.</w:t>
      </w:r>
    </w:p>
    <w:p w14:paraId="3A0FE003" w14:textId="5B05D956" w:rsidR="00474706" w:rsidRPr="000B45D9" w:rsidRDefault="003654CA" w:rsidP="003654CA">
      <w:pPr>
        <w:ind w:left="576" w:firstLine="720"/>
        <w:rPr>
          <w:szCs w:val="24"/>
        </w:rPr>
      </w:pPr>
      <w:r w:rsidRPr="000B45D9">
        <w:rPr>
          <w:szCs w:val="24"/>
        </w:rPr>
        <w:lastRenderedPageBreak/>
        <w:t xml:space="preserve"> </w:t>
      </w:r>
    </w:p>
    <w:p w14:paraId="1FE17A8C" w14:textId="1EFA795A" w:rsidR="00474706" w:rsidRPr="000B45D9" w:rsidRDefault="005048F5" w:rsidP="00474706">
      <w:pPr>
        <w:ind w:left="576"/>
        <w:rPr>
          <w:i/>
          <w:color w:val="000000"/>
          <w:szCs w:val="24"/>
        </w:rPr>
      </w:pPr>
      <w:r w:rsidRPr="00C14CD0">
        <w:rPr>
          <w:i/>
          <w:color w:val="000000"/>
          <w:szCs w:val="24"/>
        </w:rPr>
        <w:t xml:space="preserve">The Wandering Hypocrite: Antifraternalism and Movement in </w:t>
      </w:r>
      <w:r w:rsidR="006F40AF" w:rsidRPr="00C14CD0">
        <w:rPr>
          <w:i/>
          <w:color w:val="000000"/>
          <w:szCs w:val="24"/>
        </w:rPr>
        <w:t>Fragment III</w:t>
      </w:r>
      <w:r w:rsidRPr="00C14CD0">
        <w:rPr>
          <w:i/>
          <w:color w:val="000000"/>
          <w:szCs w:val="24"/>
        </w:rPr>
        <w:t xml:space="preserve"> of the Canterbury Tales.</w:t>
      </w:r>
      <w:r w:rsidRPr="000B45D9">
        <w:rPr>
          <w:i/>
          <w:color w:val="000000"/>
          <w:szCs w:val="24"/>
        </w:rPr>
        <w:t xml:space="preserve"> </w:t>
      </w:r>
      <w:r w:rsidR="00C14CD0" w:rsidRPr="00C14CD0">
        <w:rPr>
          <w:color w:val="000000"/>
          <w:szCs w:val="24"/>
        </w:rPr>
        <w:t>P</w:t>
      </w:r>
      <w:r w:rsidRPr="00C14CD0">
        <w:rPr>
          <w:color w:val="000000"/>
          <w:szCs w:val="24"/>
        </w:rPr>
        <w:t>lacing Chaucer</w:t>
      </w:r>
      <w:r w:rsidR="00474706" w:rsidRPr="000B45D9">
        <w:rPr>
          <w:color w:val="000000"/>
          <w:szCs w:val="24"/>
        </w:rPr>
        <w:t>,</w:t>
      </w:r>
      <w:r w:rsidR="00C14CD0">
        <w:rPr>
          <w:color w:val="000000"/>
          <w:szCs w:val="24"/>
        </w:rPr>
        <w:t xml:space="preserve"> Oxford University,</w:t>
      </w:r>
      <w:r w:rsidR="00474706" w:rsidRPr="000B45D9">
        <w:rPr>
          <w:color w:val="000000"/>
          <w:szCs w:val="24"/>
        </w:rPr>
        <w:t xml:space="preserve"> </w:t>
      </w:r>
      <w:r w:rsidRPr="000B45D9">
        <w:rPr>
          <w:color w:val="000000"/>
          <w:szCs w:val="24"/>
        </w:rPr>
        <w:t>March 2017</w:t>
      </w:r>
      <w:r w:rsidR="00474706" w:rsidRPr="000B45D9">
        <w:rPr>
          <w:color w:val="000000"/>
          <w:szCs w:val="24"/>
        </w:rPr>
        <w:t xml:space="preserve">. </w:t>
      </w:r>
    </w:p>
    <w:p w14:paraId="2826FEFD" w14:textId="5EB7F519" w:rsidR="00474706" w:rsidRPr="000B45D9" w:rsidRDefault="00474706" w:rsidP="00474706">
      <w:pPr>
        <w:ind w:left="720" w:firstLine="720"/>
        <w:rPr>
          <w:color w:val="000000"/>
          <w:szCs w:val="24"/>
        </w:rPr>
      </w:pPr>
      <w:r w:rsidRPr="000B45D9">
        <w:rPr>
          <w:color w:val="000000"/>
          <w:szCs w:val="24"/>
        </w:rPr>
        <w:t xml:space="preserve">A </w:t>
      </w:r>
      <w:r w:rsidR="005048F5" w:rsidRPr="000B45D9">
        <w:rPr>
          <w:color w:val="000000"/>
          <w:szCs w:val="24"/>
        </w:rPr>
        <w:t>course paper characterizing The Friar’s Tale, The Summoner’s Tale, and the Wife of Bath’s Tale as unified in the tale-tellers’ hypocritical web of opposition to the other characters and their thr</w:t>
      </w:r>
      <w:r w:rsidR="00071905">
        <w:rPr>
          <w:color w:val="000000"/>
          <w:szCs w:val="24"/>
        </w:rPr>
        <w:t xml:space="preserve">eatening freedom of movement in their professions and as </w:t>
      </w:r>
      <w:r w:rsidR="005048F5" w:rsidRPr="000B45D9">
        <w:rPr>
          <w:color w:val="000000"/>
          <w:szCs w:val="24"/>
        </w:rPr>
        <w:t>pilgrims. My research built on the work of Jil</w:t>
      </w:r>
      <w:r w:rsidR="00FE2927" w:rsidRPr="000B45D9">
        <w:rPr>
          <w:color w:val="000000"/>
          <w:szCs w:val="24"/>
        </w:rPr>
        <w:t>l Mann</w:t>
      </w:r>
      <w:r w:rsidR="005048F5" w:rsidRPr="000B45D9">
        <w:rPr>
          <w:color w:val="000000"/>
          <w:szCs w:val="24"/>
        </w:rPr>
        <w:t xml:space="preserve"> and Penn Szittya to reject the categorization of the ‘marriage group’ and instead argue for a cohesive </w:t>
      </w:r>
      <w:r w:rsidR="00002A11">
        <w:rPr>
          <w:color w:val="000000"/>
          <w:szCs w:val="24"/>
        </w:rPr>
        <w:t>Fragment III</w:t>
      </w:r>
      <w:r w:rsidR="005048F5" w:rsidRPr="000B45D9">
        <w:rPr>
          <w:color w:val="000000"/>
          <w:szCs w:val="24"/>
        </w:rPr>
        <w:t xml:space="preserve"> organized around an exploration of the social and sexual threat represented by unchecked roaming and penetration of community. Under the supervision of Dr. Marion Turner.</w:t>
      </w:r>
    </w:p>
    <w:p w14:paraId="54E9DC5D" w14:textId="77777777" w:rsidR="00474706" w:rsidRPr="000B45D9" w:rsidRDefault="00474706" w:rsidP="00474706">
      <w:pPr>
        <w:ind w:left="720" w:firstLine="720"/>
        <w:rPr>
          <w:color w:val="000000"/>
          <w:szCs w:val="24"/>
        </w:rPr>
      </w:pPr>
    </w:p>
    <w:p w14:paraId="586CBE11" w14:textId="362A4D55" w:rsidR="00474706" w:rsidRPr="000B45D9" w:rsidRDefault="00947F81" w:rsidP="00474706">
      <w:pPr>
        <w:ind w:left="576"/>
        <w:rPr>
          <w:szCs w:val="24"/>
        </w:rPr>
      </w:pPr>
      <w:r w:rsidRPr="000B45D9">
        <w:rPr>
          <w:i/>
          <w:szCs w:val="24"/>
        </w:rPr>
        <w:t>Noble Flesh: Embodiment of Kingship in Horn and Haveloc Tales</w:t>
      </w:r>
      <w:r w:rsidR="00C14CD0">
        <w:rPr>
          <w:i/>
          <w:szCs w:val="24"/>
        </w:rPr>
        <w:t>.</w:t>
      </w:r>
      <w:r w:rsidR="00474706" w:rsidRPr="000B45D9">
        <w:rPr>
          <w:szCs w:val="24"/>
        </w:rPr>
        <w:t xml:space="preserve"> </w:t>
      </w:r>
      <w:r w:rsidR="00C14CD0">
        <w:rPr>
          <w:szCs w:val="24"/>
        </w:rPr>
        <w:t>After the Conquest: Reinventing Fiction and History, Oxford University</w:t>
      </w:r>
      <w:r w:rsidR="00474706" w:rsidRPr="000B45D9">
        <w:rPr>
          <w:szCs w:val="24"/>
        </w:rPr>
        <w:t xml:space="preserve">, </w:t>
      </w:r>
      <w:r w:rsidRPr="000B45D9">
        <w:rPr>
          <w:szCs w:val="24"/>
        </w:rPr>
        <w:t>December 2016</w:t>
      </w:r>
      <w:r w:rsidR="00474706" w:rsidRPr="000B45D9">
        <w:rPr>
          <w:szCs w:val="24"/>
        </w:rPr>
        <w:t>.</w:t>
      </w:r>
    </w:p>
    <w:p w14:paraId="410CC76B" w14:textId="67E122FE" w:rsidR="001D6DDF" w:rsidRPr="000B45D9" w:rsidRDefault="00E43293" w:rsidP="001D6DDF">
      <w:pPr>
        <w:pStyle w:val="CVParagraph"/>
        <w:spacing w:after="240"/>
        <w:ind w:left="720"/>
      </w:pPr>
      <w:r w:rsidRPr="000B45D9">
        <w:t xml:space="preserve">A course paper exploring the body as physical signifier of kingship in the King Horn tradition, represented by “Thomas’s” Anglo-Norman </w:t>
      </w:r>
      <w:r w:rsidRPr="000B45D9">
        <w:rPr>
          <w:i/>
        </w:rPr>
        <w:t>Romance of Horn</w:t>
      </w:r>
      <w:r w:rsidRPr="000B45D9">
        <w:t xml:space="preserve">, the Middle English </w:t>
      </w:r>
      <w:r w:rsidRPr="000B45D9">
        <w:rPr>
          <w:i/>
        </w:rPr>
        <w:t xml:space="preserve">King Horn, </w:t>
      </w:r>
      <w:r w:rsidRPr="000B45D9">
        <w:t xml:space="preserve">and the later Middle English </w:t>
      </w:r>
      <w:r w:rsidRPr="000B45D9">
        <w:rPr>
          <w:i/>
        </w:rPr>
        <w:t>Horn Childe and Maiden Rimnild</w:t>
      </w:r>
      <w:r w:rsidRPr="000B45D9">
        <w:rPr>
          <w:rFonts w:eastAsia="Times New Roman"/>
          <w:i/>
        </w:rPr>
        <w:t xml:space="preserve">, </w:t>
      </w:r>
      <w:r w:rsidRPr="000B45D9">
        <w:rPr>
          <w:rFonts w:eastAsia="Times New Roman"/>
        </w:rPr>
        <w:t xml:space="preserve">and the Haveloc tradition, as found in Geffrei Gaimar’s </w:t>
      </w:r>
      <w:r w:rsidRPr="000B45D9">
        <w:rPr>
          <w:rFonts w:eastAsia="Times New Roman"/>
          <w:i/>
        </w:rPr>
        <w:t xml:space="preserve">Estoire des Engleis, </w:t>
      </w:r>
      <w:r w:rsidRPr="000B45D9">
        <w:rPr>
          <w:rFonts w:eastAsia="Times New Roman"/>
        </w:rPr>
        <w:t xml:space="preserve">the Anglo-Norman </w:t>
      </w:r>
      <w:r w:rsidRPr="000B45D9">
        <w:rPr>
          <w:rFonts w:eastAsia="Times New Roman"/>
          <w:i/>
        </w:rPr>
        <w:t xml:space="preserve">Lai d’Haveloc, </w:t>
      </w:r>
      <w:r w:rsidRPr="000B45D9">
        <w:rPr>
          <w:rFonts w:eastAsia="Times New Roman"/>
        </w:rPr>
        <w:t xml:space="preserve">and the later Middle English </w:t>
      </w:r>
      <w:r w:rsidRPr="000B45D9">
        <w:rPr>
          <w:rFonts w:eastAsia="Times New Roman"/>
          <w:i/>
        </w:rPr>
        <w:t xml:space="preserve">Havelok the Dane. </w:t>
      </w:r>
      <w:r w:rsidRPr="000B45D9">
        <w:rPr>
          <w:rFonts w:eastAsia="Times New Roman"/>
        </w:rPr>
        <w:t xml:space="preserve">In this paper, I analyzed the texts in their original languages to </w:t>
      </w:r>
      <w:r w:rsidR="00DD4C24" w:rsidRPr="000B45D9">
        <w:rPr>
          <w:rFonts w:eastAsia="Times New Roman"/>
        </w:rPr>
        <w:t>parse the</w:t>
      </w:r>
      <w:r w:rsidR="005048F5" w:rsidRPr="000B45D9">
        <w:rPr>
          <w:rFonts w:eastAsia="Times New Roman"/>
        </w:rPr>
        <w:t xml:space="preserve">ir </w:t>
      </w:r>
      <w:r w:rsidR="00002A11">
        <w:rPr>
          <w:rFonts w:eastAsia="Times New Roman"/>
        </w:rPr>
        <w:t>portrayal</w:t>
      </w:r>
      <w:r w:rsidR="005048F5" w:rsidRPr="000B45D9">
        <w:rPr>
          <w:rFonts w:eastAsia="Times New Roman"/>
        </w:rPr>
        <w:t xml:space="preserve"> of the visibly</w:t>
      </w:r>
      <w:r w:rsidR="00DD4C24" w:rsidRPr="000B45D9">
        <w:rPr>
          <w:rFonts w:eastAsia="Times New Roman"/>
        </w:rPr>
        <w:t xml:space="preserve"> noble body as a</w:t>
      </w:r>
      <w:r w:rsidR="005048F5" w:rsidRPr="000B45D9">
        <w:rPr>
          <w:rFonts w:eastAsia="Times New Roman"/>
        </w:rPr>
        <w:t>n indicator</w:t>
      </w:r>
      <w:r w:rsidR="00DD4C24" w:rsidRPr="000B45D9">
        <w:rPr>
          <w:rFonts w:eastAsia="Times New Roman"/>
        </w:rPr>
        <w:t xml:space="preserve"> of kingship that travels with the exile in exile-and-return romances.</w:t>
      </w:r>
      <w:r w:rsidR="005048F5" w:rsidRPr="000B45D9">
        <w:rPr>
          <w:rFonts w:eastAsia="Times New Roman"/>
        </w:rPr>
        <w:t xml:space="preserve"> Under the supervision of Dr. Laura Ashe.</w:t>
      </w:r>
    </w:p>
    <w:p w14:paraId="7EA82975" w14:textId="38C38FDD" w:rsidR="00AE32FD" w:rsidRPr="000B45D9" w:rsidRDefault="00257BA1" w:rsidP="001D6DDF">
      <w:pPr>
        <w:pStyle w:val="CVHeading"/>
      </w:pPr>
      <w:r w:rsidRPr="000B45D9">
        <w:t xml:space="preserve">TEACHING AND RELATED WORK EXPERIENCE </w:t>
      </w: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5"/>
        <w:gridCol w:w="1897"/>
      </w:tblGrid>
      <w:tr w:rsidR="00E65E47" w:rsidRPr="000B45D9" w14:paraId="3D936A69" w14:textId="77777777" w:rsidTr="00704FCB">
        <w:trPr>
          <w:trHeight w:val="1430"/>
        </w:trPr>
        <w:tc>
          <w:tcPr>
            <w:tcW w:w="8365" w:type="dxa"/>
          </w:tcPr>
          <w:p w14:paraId="4016518F" w14:textId="77777777" w:rsidR="00CF120A" w:rsidRPr="000B45D9" w:rsidRDefault="00C96534" w:rsidP="00E65E47">
            <w:pPr>
              <w:contextualSpacing/>
              <w:rPr>
                <w:szCs w:val="24"/>
              </w:rPr>
            </w:pPr>
            <w:r w:rsidRPr="000B45D9">
              <w:rPr>
                <w:b/>
                <w:szCs w:val="24"/>
              </w:rPr>
              <w:t>Substitute Teacher</w:t>
            </w:r>
          </w:p>
          <w:p w14:paraId="5AC18C37" w14:textId="3343AB6C" w:rsidR="00E65E47" w:rsidRPr="000B45D9" w:rsidRDefault="00C96534" w:rsidP="00E65E47">
            <w:pPr>
              <w:contextualSpacing/>
              <w:rPr>
                <w:szCs w:val="24"/>
              </w:rPr>
            </w:pPr>
            <w:r w:rsidRPr="000B45D9">
              <w:rPr>
                <w:szCs w:val="24"/>
              </w:rPr>
              <w:t>Shasta County Office of Education</w:t>
            </w:r>
            <w:r w:rsidR="00E65E47" w:rsidRPr="000B45D9">
              <w:rPr>
                <w:szCs w:val="24"/>
              </w:rPr>
              <w:t xml:space="preserve">: </w:t>
            </w:r>
            <w:r w:rsidRPr="000B45D9">
              <w:rPr>
                <w:szCs w:val="24"/>
              </w:rPr>
              <w:t>Redding, CA</w:t>
            </w:r>
            <w:r w:rsidR="00E65E47" w:rsidRPr="000B45D9">
              <w:rPr>
                <w:szCs w:val="24"/>
              </w:rPr>
              <w:t xml:space="preserve">. </w:t>
            </w:r>
          </w:p>
          <w:p w14:paraId="4E2D0235" w14:textId="1CE78AEF" w:rsidR="00E65E47" w:rsidRPr="000B45D9" w:rsidRDefault="006F68EE" w:rsidP="008F2A20">
            <w:pPr>
              <w:pStyle w:val="CVBulletedList"/>
            </w:pPr>
            <w:r w:rsidRPr="000B45D9">
              <w:t>Deliver classroom instruction in variety of grade levels and settings</w:t>
            </w:r>
          </w:p>
          <w:p w14:paraId="3BFEBC75" w14:textId="132BC11A" w:rsidR="006F68EE" w:rsidRPr="000B45D9" w:rsidRDefault="006F68EE" w:rsidP="008F2A20">
            <w:pPr>
              <w:pStyle w:val="CVBulletedList"/>
            </w:pPr>
            <w:r w:rsidRPr="000B45D9">
              <w:t xml:space="preserve">Taught as long-term substitute for unfilled instructor positions in secondary-level Spanish (January-March 2018) and secondary-level Art (August-September 2018). </w:t>
            </w:r>
            <w:r w:rsidR="00257BA1" w:rsidRPr="000B45D9">
              <w:t>Without a permanent instructor, I</w:t>
            </w:r>
            <w:r w:rsidRPr="000B45D9">
              <w:t xml:space="preserve"> research</w:t>
            </w:r>
            <w:r w:rsidR="00257BA1" w:rsidRPr="000B45D9">
              <w:t>ed</w:t>
            </w:r>
            <w:r w:rsidRPr="000B45D9">
              <w:t xml:space="preserve"> curriculum and state standards, wr</w:t>
            </w:r>
            <w:r w:rsidR="00257BA1" w:rsidRPr="000B45D9">
              <w:t>ote</w:t>
            </w:r>
            <w:r w:rsidRPr="000B45D9">
              <w:t xml:space="preserve"> course syllabi, develop</w:t>
            </w:r>
            <w:r w:rsidR="00257BA1" w:rsidRPr="000B45D9">
              <w:t>ed</w:t>
            </w:r>
            <w:r w:rsidRPr="000B45D9">
              <w:t xml:space="preserve"> and execut</w:t>
            </w:r>
            <w:r w:rsidR="00257BA1" w:rsidRPr="000B45D9">
              <w:t>ed</w:t>
            </w:r>
            <w:r w:rsidRPr="000B45D9">
              <w:t xml:space="preserve"> lesson plans, creat</w:t>
            </w:r>
            <w:r w:rsidR="00257BA1" w:rsidRPr="000B45D9">
              <w:t>ed</w:t>
            </w:r>
            <w:r w:rsidRPr="000B45D9">
              <w:t xml:space="preserve"> relevant assignments and associated point rubrics, and grad</w:t>
            </w:r>
            <w:r w:rsidR="00257BA1" w:rsidRPr="000B45D9">
              <w:t>ed</w:t>
            </w:r>
            <w:r w:rsidRPr="000B45D9">
              <w:t xml:space="preserve"> student work.</w:t>
            </w:r>
          </w:p>
          <w:p w14:paraId="46AFE508" w14:textId="26FC44F8" w:rsidR="00E65E47" w:rsidRPr="000B45D9" w:rsidRDefault="006F68EE" w:rsidP="00C14CD0">
            <w:pPr>
              <w:pStyle w:val="CVBulletedList"/>
              <w:spacing w:after="240"/>
            </w:pPr>
            <w:r w:rsidRPr="000B45D9">
              <w:t>Utilize education technology including Aeries, Frontline, Quizlet, Netop Vision, and Google Classroom to support student learning.</w:t>
            </w:r>
          </w:p>
        </w:tc>
        <w:tc>
          <w:tcPr>
            <w:tcW w:w="1897" w:type="dxa"/>
          </w:tcPr>
          <w:p w14:paraId="64F246CF" w14:textId="7D1FF74C" w:rsidR="00E65E47" w:rsidRPr="000B45D9" w:rsidRDefault="00CF120A" w:rsidP="00C42071">
            <w:pPr>
              <w:pStyle w:val="CVParagraph"/>
              <w:ind w:firstLine="0"/>
              <w:jc w:val="right"/>
            </w:pPr>
            <w:r w:rsidRPr="000B45D9">
              <w:t>October 2017</w:t>
            </w:r>
            <w:r w:rsidR="00E65E47" w:rsidRPr="000B45D9">
              <w:t>-</w:t>
            </w:r>
            <w:r w:rsidR="00C42071">
              <w:t>June 2019</w:t>
            </w:r>
          </w:p>
        </w:tc>
      </w:tr>
      <w:tr w:rsidR="00E65E47" w:rsidRPr="000B45D9" w14:paraId="22565C48" w14:textId="77777777" w:rsidTr="00EE60B6">
        <w:trPr>
          <w:trHeight w:val="720"/>
        </w:trPr>
        <w:tc>
          <w:tcPr>
            <w:tcW w:w="8365" w:type="dxa"/>
          </w:tcPr>
          <w:p w14:paraId="614540E8" w14:textId="77777777" w:rsidR="00CF120A" w:rsidRPr="000B45D9" w:rsidRDefault="006F68EE" w:rsidP="00E65E47">
            <w:pPr>
              <w:contextualSpacing/>
              <w:rPr>
                <w:szCs w:val="24"/>
              </w:rPr>
            </w:pPr>
            <w:r w:rsidRPr="000B45D9">
              <w:rPr>
                <w:b/>
                <w:szCs w:val="24"/>
              </w:rPr>
              <w:t>Career Pathways Coach/Tutor</w:t>
            </w:r>
          </w:p>
          <w:p w14:paraId="54007993" w14:textId="38D7DE92" w:rsidR="00E65E47" w:rsidRPr="000B45D9" w:rsidRDefault="006F68EE" w:rsidP="00E65E47">
            <w:pPr>
              <w:contextualSpacing/>
              <w:rPr>
                <w:szCs w:val="24"/>
              </w:rPr>
            </w:pPr>
            <w:r w:rsidRPr="000B45D9">
              <w:rPr>
                <w:szCs w:val="24"/>
              </w:rPr>
              <w:t>John Muir Charter School</w:t>
            </w:r>
            <w:r w:rsidR="00CF120A" w:rsidRPr="000B45D9">
              <w:rPr>
                <w:szCs w:val="24"/>
              </w:rPr>
              <w:t>, Redding CCC</w:t>
            </w:r>
            <w:r w:rsidR="00E65E47" w:rsidRPr="000B45D9">
              <w:rPr>
                <w:szCs w:val="24"/>
              </w:rPr>
              <w:t xml:space="preserve">: </w:t>
            </w:r>
            <w:r w:rsidRPr="000B45D9">
              <w:rPr>
                <w:szCs w:val="24"/>
              </w:rPr>
              <w:t>Redding, CA</w:t>
            </w:r>
            <w:r w:rsidR="00E65E47" w:rsidRPr="000B45D9">
              <w:rPr>
                <w:szCs w:val="24"/>
              </w:rPr>
              <w:t xml:space="preserve">. </w:t>
            </w:r>
          </w:p>
          <w:p w14:paraId="189832E2" w14:textId="57247052" w:rsidR="00CF120A" w:rsidRPr="000B45D9" w:rsidRDefault="00CF120A" w:rsidP="00CF120A">
            <w:pPr>
              <w:pStyle w:val="CVBulletedList"/>
            </w:pPr>
            <w:r w:rsidRPr="000B45D9">
              <w:t xml:space="preserve">Engaged with adult students </w:t>
            </w:r>
            <w:r w:rsidR="001D6DDF" w:rsidRPr="000B45D9">
              <w:t>of</w:t>
            </w:r>
            <w:r w:rsidRPr="000B45D9">
              <w:t xml:space="preserve"> disadvantaged socioeconomic backgrounds </w:t>
            </w:r>
            <w:r w:rsidR="001D6DDF" w:rsidRPr="000B45D9">
              <w:t xml:space="preserve">via respectful, </w:t>
            </w:r>
            <w:r w:rsidRPr="000B45D9">
              <w:t>constructive pedagogical approaches.</w:t>
            </w:r>
          </w:p>
          <w:p w14:paraId="2A5FF5B2" w14:textId="565EA50E" w:rsidR="00E65E47" w:rsidRPr="000B45D9" w:rsidRDefault="00522035" w:rsidP="00CF120A">
            <w:pPr>
              <w:pStyle w:val="CVBulletedList"/>
            </w:pPr>
            <w:r w:rsidRPr="000B45D9">
              <w:t>Tutored test-</w:t>
            </w:r>
            <w:r w:rsidR="00CF120A" w:rsidRPr="000B45D9">
              <w:t xml:space="preserve">preparation and </w:t>
            </w:r>
            <w:r w:rsidRPr="000B45D9">
              <w:t>ELA skills.</w:t>
            </w:r>
          </w:p>
          <w:p w14:paraId="634D8B52" w14:textId="183BABE8" w:rsidR="00CF120A" w:rsidRPr="000B45D9" w:rsidRDefault="00CF120A" w:rsidP="00CF120A">
            <w:pPr>
              <w:pStyle w:val="CVBulletedList"/>
            </w:pPr>
            <w:r w:rsidRPr="000B45D9">
              <w:t>Coached students in appropriate professional delivery and formatting for items including cover letters and resumes.</w:t>
            </w:r>
          </w:p>
          <w:p w14:paraId="3A83D2CF" w14:textId="443EA31F" w:rsidR="00CF120A" w:rsidRPr="000B45D9" w:rsidRDefault="00CF120A" w:rsidP="00CF120A">
            <w:pPr>
              <w:pStyle w:val="CVBulletedList"/>
            </w:pPr>
            <w:r w:rsidRPr="000B45D9">
              <w:t>Delivered curriculum including daily writing prompts and My Career and Education Pathway (MyCEP).</w:t>
            </w:r>
          </w:p>
          <w:p w14:paraId="5B66179C" w14:textId="39A3F3C5" w:rsidR="00A778B6" w:rsidRPr="00C14CD0" w:rsidRDefault="00CF120A" w:rsidP="00C14CD0">
            <w:pPr>
              <w:pStyle w:val="CVBulletedList"/>
            </w:pPr>
            <w:r w:rsidRPr="000B45D9">
              <w:t>Guided students through completion of monthly writing prompt and provided feedback on completed essays.</w:t>
            </w:r>
          </w:p>
        </w:tc>
        <w:tc>
          <w:tcPr>
            <w:tcW w:w="1897" w:type="dxa"/>
          </w:tcPr>
          <w:p w14:paraId="76A490DD" w14:textId="5D0D39A9" w:rsidR="00E65E47" w:rsidRPr="000B45D9" w:rsidRDefault="00CF120A" w:rsidP="00F33DAB">
            <w:pPr>
              <w:pStyle w:val="CVParagraph"/>
              <w:ind w:firstLine="0"/>
              <w:jc w:val="right"/>
            </w:pPr>
            <w:r w:rsidRPr="000B45D9">
              <w:t>June 2015</w:t>
            </w:r>
            <w:r w:rsidR="00E65E47" w:rsidRPr="000B45D9">
              <w:t>-</w:t>
            </w:r>
            <w:r w:rsidRPr="000B45D9">
              <w:t>September</w:t>
            </w:r>
            <w:r w:rsidR="00E65E47" w:rsidRPr="000B45D9">
              <w:t xml:space="preserve"> 201</w:t>
            </w:r>
            <w:r w:rsidRPr="000B45D9">
              <w:t>6</w:t>
            </w:r>
          </w:p>
        </w:tc>
      </w:tr>
      <w:tr w:rsidR="00E65E47" w:rsidRPr="000B45D9" w14:paraId="53C5EAC5" w14:textId="77777777" w:rsidTr="00704FCB">
        <w:trPr>
          <w:trHeight w:val="281"/>
        </w:trPr>
        <w:tc>
          <w:tcPr>
            <w:tcW w:w="8365" w:type="dxa"/>
          </w:tcPr>
          <w:p w14:paraId="7264F218" w14:textId="77777777" w:rsidR="00CF120A" w:rsidRPr="000B45D9" w:rsidRDefault="00CF120A" w:rsidP="00E65E47">
            <w:pPr>
              <w:contextualSpacing/>
              <w:rPr>
                <w:szCs w:val="24"/>
              </w:rPr>
            </w:pPr>
            <w:r w:rsidRPr="000B45D9">
              <w:rPr>
                <w:b/>
                <w:szCs w:val="24"/>
              </w:rPr>
              <w:lastRenderedPageBreak/>
              <w:t>College Writing Tutor</w:t>
            </w:r>
          </w:p>
          <w:p w14:paraId="01D26ECE" w14:textId="25A86F24" w:rsidR="00E65E47" w:rsidRPr="000B45D9" w:rsidRDefault="00CF120A" w:rsidP="00E65E47">
            <w:pPr>
              <w:contextualSpacing/>
              <w:rPr>
                <w:szCs w:val="24"/>
              </w:rPr>
            </w:pPr>
            <w:r w:rsidRPr="000B45D9">
              <w:rPr>
                <w:szCs w:val="24"/>
              </w:rPr>
              <w:t>Redding Rancheria Education Department</w:t>
            </w:r>
            <w:r w:rsidR="00E65E47" w:rsidRPr="000B45D9">
              <w:rPr>
                <w:szCs w:val="24"/>
              </w:rPr>
              <w:t xml:space="preserve">: </w:t>
            </w:r>
            <w:r w:rsidRPr="000B45D9">
              <w:rPr>
                <w:szCs w:val="24"/>
              </w:rPr>
              <w:t>Redding</w:t>
            </w:r>
            <w:r w:rsidR="00E65E47" w:rsidRPr="000B45D9">
              <w:rPr>
                <w:szCs w:val="24"/>
              </w:rPr>
              <w:t xml:space="preserve">, CA. </w:t>
            </w:r>
          </w:p>
          <w:p w14:paraId="03D186C1" w14:textId="21623E90" w:rsidR="00CF120A" w:rsidRPr="000B45D9" w:rsidRDefault="00CF120A" w:rsidP="00CF120A">
            <w:pPr>
              <w:pStyle w:val="CVBulletedList"/>
            </w:pPr>
            <w:r w:rsidRPr="000B45D9">
              <w:t>Trained beginning post-secondary students in the grammar, conventions, and formatting of college-level writing</w:t>
            </w:r>
            <w:r w:rsidR="00522035" w:rsidRPr="000B45D9">
              <w:t>.</w:t>
            </w:r>
          </w:p>
          <w:p w14:paraId="00F19534" w14:textId="6EEAEC00" w:rsidR="00E65E47" w:rsidRPr="000B45D9" w:rsidRDefault="00CF120A" w:rsidP="00CF120A">
            <w:pPr>
              <w:pStyle w:val="CVBulletedList"/>
            </w:pPr>
            <w:r w:rsidRPr="000B45D9">
              <w:t>Provided face-to-face instruction and brief homework assignments to reinforce skill acquisition.</w:t>
            </w:r>
          </w:p>
          <w:p w14:paraId="456CA653" w14:textId="77777777" w:rsidR="00CF120A" w:rsidRPr="000B45D9" w:rsidRDefault="00CF120A" w:rsidP="00CF120A">
            <w:pPr>
              <w:pStyle w:val="CVBulletedList"/>
            </w:pPr>
            <w:r w:rsidRPr="000B45D9">
              <w:t>Educated students on MLA formatting and citation to enable classroom success and compliance with university standards.</w:t>
            </w:r>
          </w:p>
          <w:p w14:paraId="45A4CD80" w14:textId="0E3C829C" w:rsidR="00CF120A" w:rsidRPr="000B45D9" w:rsidRDefault="00CF120A" w:rsidP="00CF120A">
            <w:pPr>
              <w:pStyle w:val="CVBulletedList"/>
            </w:pPr>
            <w:r w:rsidRPr="000B45D9">
              <w:t>Taught research skills including keywords and search terms, database navigation, source evaluation, and academic citation</w:t>
            </w:r>
            <w:r w:rsidR="00522035" w:rsidRPr="000B45D9">
              <w:t>.</w:t>
            </w:r>
          </w:p>
          <w:p w14:paraId="661F0282" w14:textId="77777777" w:rsidR="00E65E47" w:rsidRPr="000B45D9" w:rsidRDefault="00E65E47" w:rsidP="00E65E47">
            <w:pPr>
              <w:pStyle w:val="CVParagraph"/>
              <w:ind w:firstLine="0"/>
            </w:pPr>
          </w:p>
        </w:tc>
        <w:tc>
          <w:tcPr>
            <w:tcW w:w="1897" w:type="dxa"/>
          </w:tcPr>
          <w:p w14:paraId="4EB01296" w14:textId="71159596" w:rsidR="00E65E47" w:rsidRPr="000B45D9" w:rsidRDefault="00EE60B6" w:rsidP="00EE60B6">
            <w:pPr>
              <w:pStyle w:val="CVParagraph"/>
              <w:ind w:firstLine="0"/>
              <w:jc w:val="right"/>
            </w:pPr>
            <w:r>
              <w:t>August 2015</w:t>
            </w:r>
            <w:r w:rsidR="00E65E47" w:rsidRPr="000B45D9">
              <w:t>-June 201</w:t>
            </w:r>
            <w:r>
              <w:t>6</w:t>
            </w:r>
          </w:p>
        </w:tc>
      </w:tr>
      <w:tr w:rsidR="00257BA1" w:rsidRPr="000B45D9" w14:paraId="1012BAF4" w14:textId="77777777" w:rsidTr="00704FCB">
        <w:trPr>
          <w:trHeight w:val="281"/>
        </w:trPr>
        <w:tc>
          <w:tcPr>
            <w:tcW w:w="8365" w:type="dxa"/>
          </w:tcPr>
          <w:p w14:paraId="399AE8B3" w14:textId="0EF31468" w:rsidR="00257BA1" w:rsidRPr="000B45D9" w:rsidRDefault="00257BA1" w:rsidP="00E65E47">
            <w:pPr>
              <w:contextualSpacing/>
              <w:rPr>
                <w:b/>
                <w:szCs w:val="24"/>
              </w:rPr>
            </w:pPr>
            <w:r w:rsidRPr="000B45D9">
              <w:rPr>
                <w:b/>
                <w:szCs w:val="24"/>
              </w:rPr>
              <w:t>Freelance Writing Tutor</w:t>
            </w:r>
          </w:p>
          <w:p w14:paraId="30670794" w14:textId="77777777" w:rsidR="00257BA1" w:rsidRPr="000B45D9" w:rsidRDefault="00257BA1" w:rsidP="00E65E47">
            <w:pPr>
              <w:contextualSpacing/>
              <w:rPr>
                <w:szCs w:val="24"/>
              </w:rPr>
            </w:pPr>
            <w:r w:rsidRPr="000B45D9">
              <w:rPr>
                <w:szCs w:val="24"/>
              </w:rPr>
              <w:t>Self-Employed: Redding, CA; Davis, CA; and Sacramento, CA.</w:t>
            </w:r>
          </w:p>
          <w:p w14:paraId="340BF1C9" w14:textId="7103B21D" w:rsidR="00257BA1" w:rsidRPr="000B45D9" w:rsidRDefault="00257BA1" w:rsidP="00257BA1">
            <w:pPr>
              <w:pStyle w:val="CVBulletedList"/>
            </w:pPr>
            <w:r w:rsidRPr="000B45D9">
              <w:t>Tutored clients’ essay writing, critical reading, vocabulary</w:t>
            </w:r>
            <w:r w:rsidR="00B54993">
              <w:t>,</w:t>
            </w:r>
            <w:r w:rsidRPr="000B45D9">
              <w:t xml:space="preserve"> and grammar abilities to enable classroom and university success.</w:t>
            </w:r>
          </w:p>
          <w:p w14:paraId="10E34A7E" w14:textId="77777777" w:rsidR="00257BA1" w:rsidRPr="000B45D9" w:rsidRDefault="00257BA1" w:rsidP="00257BA1">
            <w:pPr>
              <w:pStyle w:val="CVBulletedList"/>
            </w:pPr>
            <w:r w:rsidRPr="000B45D9">
              <w:t>Facilitated writing review via email and Microsoft Word’s “Track Changes” function to accommodate clients’ schedules.</w:t>
            </w:r>
          </w:p>
          <w:p w14:paraId="7D491B1F" w14:textId="4FAEB25D" w:rsidR="00947F81" w:rsidRPr="000B45D9" w:rsidRDefault="00257BA1" w:rsidP="001D6DDF">
            <w:pPr>
              <w:pStyle w:val="CVBulletedList"/>
            </w:pPr>
            <w:r w:rsidRPr="000B45D9">
              <w:t>Maintained regular communication to establish plan of action and tutoring strategy.</w:t>
            </w:r>
          </w:p>
          <w:p w14:paraId="74F3A66A" w14:textId="77777777" w:rsidR="00257BA1" w:rsidRPr="000B45D9" w:rsidRDefault="00257BA1" w:rsidP="00257BA1">
            <w:pPr>
              <w:pStyle w:val="CVBulletedList"/>
            </w:pPr>
            <w:r w:rsidRPr="000B45D9">
              <w:t>Provided feedback as secondary reader for high school English AP course essays.</w:t>
            </w:r>
          </w:p>
          <w:p w14:paraId="3182FC1C" w14:textId="1E629D38" w:rsidR="00F86575" w:rsidRPr="000B45D9" w:rsidRDefault="00F86575" w:rsidP="00F86575">
            <w:pPr>
              <w:pStyle w:val="CVBulletedList"/>
              <w:numPr>
                <w:ilvl w:val="0"/>
                <w:numId w:val="0"/>
              </w:numPr>
              <w:ind w:left="720" w:hanging="360"/>
            </w:pPr>
          </w:p>
        </w:tc>
        <w:tc>
          <w:tcPr>
            <w:tcW w:w="1897" w:type="dxa"/>
          </w:tcPr>
          <w:p w14:paraId="090E9910" w14:textId="13539F2B" w:rsidR="00257BA1" w:rsidRPr="000B45D9" w:rsidRDefault="00257BA1" w:rsidP="00F33DAB">
            <w:pPr>
              <w:pStyle w:val="CVParagraph"/>
              <w:ind w:firstLine="0"/>
              <w:jc w:val="right"/>
            </w:pPr>
            <w:r w:rsidRPr="000B45D9">
              <w:t>October 2011-May 2015</w:t>
            </w:r>
          </w:p>
        </w:tc>
      </w:tr>
      <w:tr w:rsidR="000F71D4" w:rsidRPr="000B45D9" w14:paraId="098ABBF3" w14:textId="77777777" w:rsidTr="00704FCB">
        <w:trPr>
          <w:trHeight w:val="281"/>
        </w:trPr>
        <w:tc>
          <w:tcPr>
            <w:tcW w:w="8365" w:type="dxa"/>
          </w:tcPr>
          <w:p w14:paraId="3564F89F" w14:textId="77399948" w:rsidR="000F71D4" w:rsidRPr="000B45D9" w:rsidRDefault="000F71D4" w:rsidP="00E65E47">
            <w:pPr>
              <w:contextualSpacing/>
              <w:rPr>
                <w:szCs w:val="24"/>
              </w:rPr>
            </w:pPr>
            <w:r w:rsidRPr="000B45D9">
              <w:rPr>
                <w:b/>
                <w:szCs w:val="24"/>
              </w:rPr>
              <w:t>Peer Educator</w:t>
            </w:r>
          </w:p>
          <w:p w14:paraId="3E872CC0" w14:textId="77777777" w:rsidR="000F71D4" w:rsidRPr="000B45D9" w:rsidRDefault="000F71D4" w:rsidP="00E65E47">
            <w:pPr>
              <w:contextualSpacing/>
              <w:rPr>
                <w:szCs w:val="24"/>
              </w:rPr>
            </w:pPr>
            <w:r w:rsidRPr="000B45D9">
              <w:rPr>
                <w:szCs w:val="24"/>
              </w:rPr>
              <w:t>UC Davis Health Education and Promotion: Davis, CA</w:t>
            </w:r>
          </w:p>
          <w:p w14:paraId="63D96FD8" w14:textId="77777777" w:rsidR="000F71D4" w:rsidRPr="000B45D9" w:rsidRDefault="000F71D4" w:rsidP="000F71D4">
            <w:pPr>
              <w:pStyle w:val="CVBulletedList"/>
            </w:pPr>
            <w:r w:rsidRPr="000B45D9">
              <w:t>Conducted formative research in public health databases to ensure up-to-date information and appropriate project strategies.</w:t>
            </w:r>
          </w:p>
          <w:p w14:paraId="70EE0B6F" w14:textId="72DDBCEF" w:rsidR="000F71D4" w:rsidRPr="000B45D9" w:rsidRDefault="000F71D4" w:rsidP="000F71D4">
            <w:pPr>
              <w:pStyle w:val="CVBulletedList"/>
            </w:pPr>
            <w:r w:rsidRPr="000B45D9">
              <w:t>Facilitated educational programs with student organizations.</w:t>
            </w:r>
          </w:p>
          <w:p w14:paraId="42CF6AD8" w14:textId="4A6FA075" w:rsidR="000F71D4" w:rsidRPr="000B45D9" w:rsidRDefault="000F71D4" w:rsidP="000F71D4">
            <w:pPr>
              <w:pStyle w:val="CVBulletedList"/>
            </w:pPr>
            <w:r w:rsidRPr="000B45D9">
              <w:t xml:space="preserve">Developed and wrote content for </w:t>
            </w:r>
            <w:r w:rsidR="00F41396" w:rsidRPr="000B45D9">
              <w:t>website</w:t>
            </w:r>
            <w:r w:rsidRPr="000B45D9">
              <w:t xml:space="preserve"> and physical brochures.</w:t>
            </w:r>
          </w:p>
          <w:p w14:paraId="0CE21EB3" w14:textId="143F6597" w:rsidR="000F71D4" w:rsidRPr="000B45D9" w:rsidRDefault="00B54993" w:rsidP="000F71D4">
            <w:pPr>
              <w:pStyle w:val="CVBulletedList"/>
            </w:pPr>
            <w:r>
              <w:t>Used</w:t>
            </w:r>
            <w:r w:rsidR="000F71D4" w:rsidRPr="000B45D9">
              <w:t xml:space="preserve"> effective methodology to conduct focus groups and research initiatives.</w:t>
            </w:r>
          </w:p>
          <w:p w14:paraId="4A1B7740" w14:textId="2691BDB3" w:rsidR="000F71D4" w:rsidRPr="000B45D9" w:rsidRDefault="000F71D4" w:rsidP="000F71D4">
            <w:pPr>
              <w:pStyle w:val="CVBulletedList"/>
            </w:pPr>
            <w:r w:rsidRPr="000B45D9">
              <w:t>Served as media liaison for Alcohol, Tobacco, and Other Drug Health Education department, communicating with the public via blog posts, newspaper and radio interviews, and letters to the editor.</w:t>
            </w:r>
          </w:p>
        </w:tc>
        <w:tc>
          <w:tcPr>
            <w:tcW w:w="1897" w:type="dxa"/>
          </w:tcPr>
          <w:p w14:paraId="1ABAC0FF" w14:textId="5728425F" w:rsidR="000F71D4" w:rsidRPr="000B45D9" w:rsidRDefault="000F71D4" w:rsidP="00F33DAB">
            <w:pPr>
              <w:pStyle w:val="CVParagraph"/>
              <w:ind w:firstLine="0"/>
              <w:jc w:val="right"/>
            </w:pPr>
            <w:r w:rsidRPr="000B45D9">
              <w:t>October 2013-June 2014</w:t>
            </w:r>
          </w:p>
        </w:tc>
      </w:tr>
    </w:tbl>
    <w:p w14:paraId="6CE095F0" w14:textId="1F263958" w:rsidR="00B60920" w:rsidRPr="000B45D9" w:rsidRDefault="005E14EE" w:rsidP="001D6DDF">
      <w:pPr>
        <w:pStyle w:val="CVHeading"/>
      </w:pPr>
      <w:r w:rsidRPr="000B45D9">
        <w:t>LEADERSHIP EXPERIENCES</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Leadership Experience"/>
        <w:tblDescription w:val="Position and duration."/>
      </w:tblPr>
      <w:tblGrid>
        <w:gridCol w:w="7565"/>
        <w:gridCol w:w="2155"/>
      </w:tblGrid>
      <w:tr w:rsidR="00DA0A90" w:rsidRPr="000B45D9" w14:paraId="51C3AAEA" w14:textId="77777777" w:rsidTr="00F53A46">
        <w:trPr>
          <w:tblHeader/>
        </w:trPr>
        <w:tc>
          <w:tcPr>
            <w:tcW w:w="7565" w:type="dxa"/>
          </w:tcPr>
          <w:p w14:paraId="43F806A1" w14:textId="1D232050" w:rsidR="00F53A46" w:rsidRPr="00F53A46" w:rsidRDefault="000F71D4" w:rsidP="00E63921">
            <w:pPr>
              <w:contextualSpacing/>
              <w:rPr>
                <w:b/>
                <w:szCs w:val="24"/>
              </w:rPr>
            </w:pPr>
            <w:r w:rsidRPr="00F53A46">
              <w:rPr>
                <w:b/>
                <w:szCs w:val="24"/>
              </w:rPr>
              <w:t>Con</w:t>
            </w:r>
            <w:r w:rsidR="00F53A46" w:rsidRPr="00F53A46">
              <w:rPr>
                <w:b/>
                <w:szCs w:val="24"/>
              </w:rPr>
              <w:t>ference Organization Committee</w:t>
            </w:r>
          </w:p>
          <w:p w14:paraId="620B86DD" w14:textId="121DFBFF" w:rsidR="00DA0A90" w:rsidRPr="000B45D9" w:rsidRDefault="00B54993" w:rsidP="00E63921">
            <w:pPr>
              <w:contextualSpacing/>
              <w:rPr>
                <w:szCs w:val="24"/>
              </w:rPr>
            </w:pPr>
            <w:r>
              <w:rPr>
                <w:szCs w:val="24"/>
              </w:rPr>
              <w:t xml:space="preserve">Medieval </w:t>
            </w:r>
            <w:r w:rsidR="000F71D4" w:rsidRPr="000B45D9">
              <w:rPr>
                <w:szCs w:val="24"/>
              </w:rPr>
              <w:t xml:space="preserve">English Literature MSt Conference, Oxford </w:t>
            </w:r>
            <w:r w:rsidRPr="000B45D9">
              <w:rPr>
                <w:szCs w:val="24"/>
              </w:rPr>
              <w:t>University</w:t>
            </w:r>
          </w:p>
          <w:p w14:paraId="7EE4FD43" w14:textId="5EE9130D" w:rsidR="00E65E47" w:rsidRPr="000B45D9" w:rsidRDefault="00E65E47" w:rsidP="00927FF9">
            <w:pPr>
              <w:ind w:left="617"/>
              <w:contextualSpacing/>
              <w:rPr>
                <w:szCs w:val="24"/>
              </w:rPr>
            </w:pPr>
            <w:r w:rsidRPr="000B45D9">
              <w:rPr>
                <w:szCs w:val="24"/>
              </w:rPr>
              <w:t xml:space="preserve">As </w:t>
            </w:r>
            <w:r w:rsidR="000F71D4" w:rsidRPr="000B45D9">
              <w:rPr>
                <w:szCs w:val="24"/>
              </w:rPr>
              <w:t>head of the MSt Conference planning committee, I led organization of the yearly conference for medieval literature master’s students, including securing a venue and catering, corresponding with faculty and staff, establishing a schedule, and securing research submissions from and presentation resources for all participants.</w:t>
            </w:r>
          </w:p>
        </w:tc>
        <w:tc>
          <w:tcPr>
            <w:tcW w:w="2155" w:type="dxa"/>
          </w:tcPr>
          <w:p w14:paraId="31D4F4E4" w14:textId="54887EEC" w:rsidR="00DA0A90" w:rsidRPr="000B45D9" w:rsidRDefault="00A778B6" w:rsidP="00E63921">
            <w:pPr>
              <w:contextualSpacing/>
              <w:jc w:val="right"/>
              <w:rPr>
                <w:szCs w:val="24"/>
              </w:rPr>
            </w:pPr>
            <w:r w:rsidRPr="000B45D9">
              <w:rPr>
                <w:szCs w:val="24"/>
              </w:rPr>
              <w:t>May 2017</w:t>
            </w:r>
          </w:p>
        </w:tc>
      </w:tr>
    </w:tbl>
    <w:p w14:paraId="23BE0E0E" w14:textId="689E423C" w:rsidR="007715CE" w:rsidRPr="000B45D9" w:rsidRDefault="005E14EE" w:rsidP="001D6DDF">
      <w:pPr>
        <w:pStyle w:val="CVHeading"/>
      </w:pPr>
      <w:r w:rsidRPr="000B45D9">
        <w:lastRenderedPageBreak/>
        <w:t>PROFESSIONAL TRAININGS AND CERTIFICATIONS</w:t>
      </w:r>
    </w:p>
    <w:tbl>
      <w:tblPr>
        <w:tblStyle w:val="TableGrid"/>
        <w:tblW w:w="972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Professional Training"/>
        <w:tblDescription w:val="Training and date."/>
      </w:tblPr>
      <w:tblGrid>
        <w:gridCol w:w="6305"/>
        <w:gridCol w:w="3415"/>
      </w:tblGrid>
      <w:tr w:rsidR="000F71D4" w:rsidRPr="000B45D9" w14:paraId="6AA0C292" w14:textId="77777777" w:rsidTr="00B54993">
        <w:trPr>
          <w:trHeight w:val="350"/>
          <w:tblHeader/>
        </w:trPr>
        <w:tc>
          <w:tcPr>
            <w:tcW w:w="6305" w:type="dxa"/>
          </w:tcPr>
          <w:p w14:paraId="2AA59935" w14:textId="641912C6" w:rsidR="000F71D4" w:rsidRPr="000B45D9" w:rsidRDefault="000F71D4" w:rsidP="00F41396">
            <w:pPr>
              <w:contextualSpacing/>
              <w:rPr>
                <w:b/>
                <w:szCs w:val="24"/>
              </w:rPr>
            </w:pPr>
            <w:r w:rsidRPr="000B45D9">
              <w:rPr>
                <w:b/>
                <w:szCs w:val="24"/>
              </w:rPr>
              <w:t xml:space="preserve">California </w:t>
            </w:r>
            <w:r w:rsidR="00F41396" w:rsidRPr="000B45D9">
              <w:rPr>
                <w:b/>
                <w:szCs w:val="24"/>
              </w:rPr>
              <w:t>Substitute Teaching Credential</w:t>
            </w:r>
          </w:p>
        </w:tc>
        <w:tc>
          <w:tcPr>
            <w:tcW w:w="3415" w:type="dxa"/>
          </w:tcPr>
          <w:p w14:paraId="2DF35215" w14:textId="2089E485" w:rsidR="000F71D4" w:rsidRPr="000B45D9" w:rsidRDefault="000F71D4" w:rsidP="00C55A79">
            <w:pPr>
              <w:contextualSpacing/>
              <w:jc w:val="right"/>
              <w:rPr>
                <w:szCs w:val="24"/>
              </w:rPr>
            </w:pPr>
            <w:r w:rsidRPr="000B45D9">
              <w:rPr>
                <w:szCs w:val="24"/>
              </w:rPr>
              <w:t>October 2017</w:t>
            </w:r>
          </w:p>
        </w:tc>
      </w:tr>
      <w:tr w:rsidR="007715CE" w:rsidRPr="000B45D9" w14:paraId="5B7846E1" w14:textId="77777777" w:rsidTr="004028CC">
        <w:trPr>
          <w:trHeight w:val="585"/>
          <w:tblHeader/>
        </w:trPr>
        <w:tc>
          <w:tcPr>
            <w:tcW w:w="6305" w:type="dxa"/>
          </w:tcPr>
          <w:p w14:paraId="56A08725" w14:textId="238655E8" w:rsidR="007715CE" w:rsidRPr="000B45D9" w:rsidRDefault="008F2A20" w:rsidP="00C55A79">
            <w:pPr>
              <w:contextualSpacing/>
              <w:rPr>
                <w:b/>
                <w:szCs w:val="24"/>
              </w:rPr>
            </w:pPr>
            <w:r w:rsidRPr="000B45D9">
              <w:rPr>
                <w:b/>
                <w:szCs w:val="24"/>
              </w:rPr>
              <w:t xml:space="preserve">Digital Humanities </w:t>
            </w:r>
            <w:r w:rsidR="00C75384" w:rsidRPr="000B45D9">
              <w:rPr>
                <w:b/>
                <w:szCs w:val="24"/>
              </w:rPr>
              <w:t xml:space="preserve">at </w:t>
            </w:r>
            <w:r w:rsidRPr="000B45D9">
              <w:rPr>
                <w:b/>
                <w:szCs w:val="24"/>
              </w:rPr>
              <w:t>Oxford Summer School</w:t>
            </w:r>
          </w:p>
          <w:p w14:paraId="4D2DEE40" w14:textId="06651AC5" w:rsidR="00A778B6" w:rsidRPr="000B45D9" w:rsidRDefault="00A778B6" w:rsidP="00B54993">
            <w:pPr>
              <w:ind w:left="617" w:hanging="617"/>
              <w:contextualSpacing/>
              <w:rPr>
                <w:bCs/>
                <w:color w:val="222222"/>
                <w:szCs w:val="24"/>
                <w:shd w:val="clear" w:color="auto" w:fill="FFFFFF"/>
              </w:rPr>
            </w:pPr>
            <w:r w:rsidRPr="000B45D9">
              <w:rPr>
                <w:color w:val="000000"/>
                <w:szCs w:val="24"/>
                <w:shd w:val="clear" w:color="auto" w:fill="FFFFFF"/>
              </w:rPr>
              <w:t xml:space="preserve">          </w:t>
            </w:r>
            <w:r w:rsidR="00B54993">
              <w:rPr>
                <w:color w:val="000000"/>
                <w:szCs w:val="24"/>
                <w:shd w:val="clear" w:color="auto" w:fill="FFFFFF"/>
              </w:rPr>
              <w:t>Strand: “From Text to Tech”</w:t>
            </w:r>
          </w:p>
        </w:tc>
        <w:tc>
          <w:tcPr>
            <w:tcW w:w="3415" w:type="dxa"/>
          </w:tcPr>
          <w:p w14:paraId="7619EBCE" w14:textId="6A92B442" w:rsidR="00A778B6" w:rsidRPr="000B45D9" w:rsidRDefault="006F68EE" w:rsidP="00B54993">
            <w:pPr>
              <w:contextualSpacing/>
              <w:jc w:val="right"/>
              <w:rPr>
                <w:szCs w:val="24"/>
              </w:rPr>
            </w:pPr>
            <w:r w:rsidRPr="000B45D9">
              <w:rPr>
                <w:szCs w:val="24"/>
              </w:rPr>
              <w:softHyphen/>
            </w:r>
            <w:r w:rsidRPr="000B45D9">
              <w:rPr>
                <w:szCs w:val="24"/>
              </w:rPr>
              <w:softHyphen/>
            </w:r>
            <w:r w:rsidRPr="000B45D9">
              <w:rPr>
                <w:szCs w:val="24"/>
              </w:rPr>
              <w:softHyphen/>
            </w:r>
            <w:r w:rsidRPr="000B45D9">
              <w:rPr>
                <w:szCs w:val="24"/>
              </w:rPr>
              <w:softHyphen/>
            </w:r>
            <w:r w:rsidR="00A778B6" w:rsidRPr="000B45D9">
              <w:rPr>
                <w:szCs w:val="24"/>
              </w:rPr>
              <w:t>June 2017</w:t>
            </w:r>
          </w:p>
        </w:tc>
      </w:tr>
      <w:tr w:rsidR="000F71D4" w:rsidRPr="000B45D9" w14:paraId="14D3A5F5" w14:textId="77777777" w:rsidTr="00B54993">
        <w:trPr>
          <w:trHeight w:val="350"/>
          <w:tblHeader/>
        </w:trPr>
        <w:tc>
          <w:tcPr>
            <w:tcW w:w="6305" w:type="dxa"/>
          </w:tcPr>
          <w:p w14:paraId="5662A384" w14:textId="39B212FB" w:rsidR="000F71D4" w:rsidRPr="000B45D9" w:rsidRDefault="000F71D4" w:rsidP="00927FF9">
            <w:pPr>
              <w:spacing w:before="240"/>
              <w:contextualSpacing/>
              <w:rPr>
                <w:b/>
                <w:szCs w:val="24"/>
              </w:rPr>
            </w:pPr>
            <w:r w:rsidRPr="000B45D9">
              <w:rPr>
                <w:b/>
                <w:szCs w:val="24"/>
              </w:rPr>
              <w:t>FIERCE Conversation and Leadership Training</w:t>
            </w:r>
          </w:p>
        </w:tc>
        <w:tc>
          <w:tcPr>
            <w:tcW w:w="3415" w:type="dxa"/>
          </w:tcPr>
          <w:p w14:paraId="2127F44B" w14:textId="446D5A0B" w:rsidR="000F71D4" w:rsidRPr="000B45D9" w:rsidRDefault="000F71D4" w:rsidP="00927FF9">
            <w:pPr>
              <w:spacing w:before="240"/>
              <w:contextualSpacing/>
              <w:jc w:val="right"/>
              <w:rPr>
                <w:szCs w:val="24"/>
              </w:rPr>
            </w:pPr>
            <w:r w:rsidRPr="000B45D9">
              <w:rPr>
                <w:szCs w:val="24"/>
              </w:rPr>
              <w:t>June 2016</w:t>
            </w:r>
          </w:p>
        </w:tc>
      </w:tr>
      <w:tr w:rsidR="000F71D4" w:rsidRPr="000B45D9" w14:paraId="18080B5E" w14:textId="77777777" w:rsidTr="00B54993">
        <w:trPr>
          <w:tblHeader/>
        </w:trPr>
        <w:tc>
          <w:tcPr>
            <w:tcW w:w="6305" w:type="dxa"/>
          </w:tcPr>
          <w:p w14:paraId="4DDC7CAA" w14:textId="0C3EC86D" w:rsidR="000F71D4" w:rsidRPr="000B45D9" w:rsidRDefault="000F71D4" w:rsidP="00F41396">
            <w:pPr>
              <w:spacing w:after="240" w:line="360" w:lineRule="auto"/>
              <w:contextualSpacing/>
              <w:rPr>
                <w:b/>
                <w:szCs w:val="24"/>
              </w:rPr>
            </w:pPr>
            <w:r w:rsidRPr="000B45D9">
              <w:rPr>
                <w:b/>
                <w:szCs w:val="24"/>
              </w:rPr>
              <w:t>SafeZone Training and Certification</w:t>
            </w:r>
          </w:p>
        </w:tc>
        <w:tc>
          <w:tcPr>
            <w:tcW w:w="3415" w:type="dxa"/>
          </w:tcPr>
          <w:p w14:paraId="1EA76CDD" w14:textId="5F9BA90E" w:rsidR="000F71D4" w:rsidRPr="000B45D9" w:rsidRDefault="000F71D4" w:rsidP="00927FF9">
            <w:pPr>
              <w:contextualSpacing/>
              <w:jc w:val="right"/>
              <w:rPr>
                <w:szCs w:val="24"/>
              </w:rPr>
            </w:pPr>
            <w:r w:rsidRPr="000B45D9">
              <w:rPr>
                <w:szCs w:val="24"/>
              </w:rPr>
              <w:t>November 2013</w:t>
            </w:r>
          </w:p>
        </w:tc>
      </w:tr>
      <w:tr w:rsidR="000F71D4" w:rsidRPr="000B45D9" w14:paraId="276C68AA" w14:textId="77777777" w:rsidTr="00B54993">
        <w:trPr>
          <w:tblHeader/>
        </w:trPr>
        <w:tc>
          <w:tcPr>
            <w:tcW w:w="6305" w:type="dxa"/>
          </w:tcPr>
          <w:p w14:paraId="7ABF7BA8" w14:textId="4C49E843" w:rsidR="000F71D4" w:rsidRPr="000B45D9" w:rsidRDefault="000F71D4" w:rsidP="00927FF9">
            <w:pPr>
              <w:spacing w:before="240"/>
              <w:contextualSpacing/>
              <w:rPr>
                <w:b/>
                <w:szCs w:val="24"/>
              </w:rPr>
            </w:pPr>
            <w:r w:rsidRPr="000B45D9">
              <w:rPr>
                <w:b/>
                <w:szCs w:val="24"/>
              </w:rPr>
              <w:t>California Paraprofessional Certification</w:t>
            </w:r>
          </w:p>
        </w:tc>
        <w:tc>
          <w:tcPr>
            <w:tcW w:w="3415" w:type="dxa"/>
          </w:tcPr>
          <w:p w14:paraId="1EF7E72D" w14:textId="4A602390" w:rsidR="000F71D4" w:rsidRPr="000B45D9" w:rsidRDefault="000F71D4" w:rsidP="00927FF9">
            <w:pPr>
              <w:spacing w:before="240"/>
              <w:contextualSpacing/>
              <w:jc w:val="right"/>
              <w:rPr>
                <w:szCs w:val="24"/>
              </w:rPr>
            </w:pPr>
            <w:r w:rsidRPr="000B45D9">
              <w:rPr>
                <w:szCs w:val="24"/>
              </w:rPr>
              <w:t>April 2011</w:t>
            </w:r>
          </w:p>
        </w:tc>
      </w:tr>
    </w:tbl>
    <w:p w14:paraId="0790ECF5" w14:textId="6DA8ECF5" w:rsidR="008F2A20" w:rsidRPr="000B45D9" w:rsidRDefault="005E14EE" w:rsidP="000F71D4">
      <w:pPr>
        <w:pStyle w:val="CVHeading"/>
      </w:pPr>
      <w:r w:rsidRPr="000B45D9">
        <w:t>LANGUAGES AND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130"/>
      </w:tblGrid>
      <w:tr w:rsidR="000F71D4" w:rsidRPr="000B45D9" w14:paraId="3AE51011" w14:textId="77777777" w:rsidTr="00704FCB">
        <w:tc>
          <w:tcPr>
            <w:tcW w:w="4495" w:type="dxa"/>
          </w:tcPr>
          <w:p w14:paraId="7FE52416" w14:textId="77777777" w:rsidR="000F71D4" w:rsidRPr="000B45D9" w:rsidRDefault="000F71D4" w:rsidP="000F71D4">
            <w:pPr>
              <w:numPr>
                <w:ilvl w:val="0"/>
                <w:numId w:val="3"/>
              </w:numPr>
              <w:ind w:left="337" w:hanging="270"/>
              <w:rPr>
                <w:szCs w:val="24"/>
              </w:rPr>
            </w:pPr>
            <w:r w:rsidRPr="000B45D9">
              <w:rPr>
                <w:szCs w:val="24"/>
              </w:rPr>
              <w:t>Middle English: Full Proficiency</w:t>
            </w:r>
          </w:p>
          <w:p w14:paraId="14A6552F" w14:textId="77777777" w:rsidR="000F71D4" w:rsidRPr="000B45D9" w:rsidRDefault="000F71D4" w:rsidP="000F71D4">
            <w:pPr>
              <w:numPr>
                <w:ilvl w:val="0"/>
                <w:numId w:val="3"/>
              </w:numPr>
              <w:ind w:left="337" w:hanging="270"/>
              <w:rPr>
                <w:szCs w:val="24"/>
              </w:rPr>
            </w:pPr>
            <w:r w:rsidRPr="000B45D9">
              <w:rPr>
                <w:szCs w:val="24"/>
              </w:rPr>
              <w:t>Spanish: Intermediate Proficiency</w:t>
            </w:r>
          </w:p>
          <w:p w14:paraId="4C1EA2D9" w14:textId="77777777" w:rsidR="000F71D4" w:rsidRPr="000B45D9" w:rsidRDefault="000F71D4" w:rsidP="000F71D4">
            <w:pPr>
              <w:numPr>
                <w:ilvl w:val="0"/>
                <w:numId w:val="3"/>
              </w:numPr>
              <w:ind w:left="337" w:hanging="270"/>
              <w:rPr>
                <w:szCs w:val="24"/>
              </w:rPr>
            </w:pPr>
            <w:r w:rsidRPr="000B45D9">
              <w:rPr>
                <w:szCs w:val="24"/>
              </w:rPr>
              <w:t>French: Elementary Proficiency</w:t>
            </w:r>
          </w:p>
          <w:p w14:paraId="505540E4" w14:textId="64B07DFA" w:rsidR="000F71D4" w:rsidRPr="000B45D9" w:rsidRDefault="000F71D4" w:rsidP="000F71D4">
            <w:pPr>
              <w:numPr>
                <w:ilvl w:val="0"/>
                <w:numId w:val="3"/>
              </w:numPr>
              <w:ind w:left="337" w:hanging="270"/>
              <w:rPr>
                <w:szCs w:val="24"/>
              </w:rPr>
            </w:pPr>
            <w:r w:rsidRPr="000B45D9">
              <w:rPr>
                <w:szCs w:val="24"/>
              </w:rPr>
              <w:t>Anglo-Norman: Elementary Proficiency</w:t>
            </w:r>
          </w:p>
        </w:tc>
        <w:tc>
          <w:tcPr>
            <w:tcW w:w="5130" w:type="dxa"/>
          </w:tcPr>
          <w:p w14:paraId="73D4BD67" w14:textId="7D1E22D1" w:rsidR="00C96534" w:rsidRPr="000B45D9" w:rsidRDefault="000F71D4" w:rsidP="000F71D4">
            <w:pPr>
              <w:numPr>
                <w:ilvl w:val="0"/>
                <w:numId w:val="3"/>
              </w:numPr>
              <w:ind w:left="337" w:hanging="270"/>
              <w:rPr>
                <w:szCs w:val="24"/>
              </w:rPr>
            </w:pPr>
            <w:r w:rsidRPr="000B45D9">
              <w:rPr>
                <w:szCs w:val="24"/>
              </w:rPr>
              <w:t>Python Programming: Intermediate Proficiency</w:t>
            </w:r>
          </w:p>
          <w:p w14:paraId="4373000B" w14:textId="77777777" w:rsidR="00C96534" w:rsidRPr="000B45D9" w:rsidRDefault="00C96534" w:rsidP="000F71D4">
            <w:pPr>
              <w:numPr>
                <w:ilvl w:val="0"/>
                <w:numId w:val="3"/>
              </w:numPr>
              <w:ind w:left="337" w:hanging="270"/>
              <w:rPr>
                <w:szCs w:val="24"/>
              </w:rPr>
            </w:pPr>
            <w:r w:rsidRPr="000B45D9">
              <w:rPr>
                <w:szCs w:val="24"/>
              </w:rPr>
              <w:t>Mi</w:t>
            </w:r>
            <w:r w:rsidR="008F2A20" w:rsidRPr="000B45D9">
              <w:rPr>
                <w:szCs w:val="24"/>
              </w:rPr>
              <w:t>crosoft Office Suite</w:t>
            </w:r>
          </w:p>
          <w:p w14:paraId="4AAB9700" w14:textId="77777777" w:rsidR="000F71D4" w:rsidRPr="000B45D9" w:rsidRDefault="008F2A20" w:rsidP="000F71D4">
            <w:pPr>
              <w:numPr>
                <w:ilvl w:val="0"/>
                <w:numId w:val="3"/>
              </w:numPr>
              <w:ind w:left="337" w:hanging="270"/>
              <w:rPr>
                <w:szCs w:val="24"/>
              </w:rPr>
            </w:pPr>
            <w:r w:rsidRPr="000B45D9">
              <w:rPr>
                <w:szCs w:val="24"/>
              </w:rPr>
              <w:t>MLA, MHRA, and Chicago Style</w:t>
            </w:r>
          </w:p>
          <w:p w14:paraId="71A75141" w14:textId="33CCACAC" w:rsidR="000F71D4" w:rsidRPr="000B45D9" w:rsidRDefault="008F2A20" w:rsidP="000F71D4">
            <w:pPr>
              <w:numPr>
                <w:ilvl w:val="0"/>
                <w:numId w:val="3"/>
              </w:numPr>
              <w:ind w:left="337" w:hanging="270"/>
              <w:rPr>
                <w:szCs w:val="24"/>
              </w:rPr>
            </w:pPr>
            <w:r w:rsidRPr="000B45D9">
              <w:rPr>
                <w:szCs w:val="24"/>
              </w:rPr>
              <w:t>RefWorks Citation Software</w:t>
            </w:r>
          </w:p>
        </w:tc>
      </w:tr>
    </w:tbl>
    <w:p w14:paraId="39D86F8D" w14:textId="77777777" w:rsidR="00A54EEC" w:rsidRPr="000B45D9" w:rsidRDefault="00A54EEC" w:rsidP="00A54EEC">
      <w:pPr>
        <w:rPr>
          <w:szCs w:val="24"/>
        </w:rPr>
      </w:pPr>
    </w:p>
    <w:p w14:paraId="0170463C" w14:textId="1625DF9A" w:rsidR="008F2A20" w:rsidRPr="000B45D9" w:rsidRDefault="005E14EE" w:rsidP="000F71D4">
      <w:pPr>
        <w:spacing w:line="360" w:lineRule="auto"/>
        <w:rPr>
          <w:b/>
          <w:szCs w:val="24"/>
        </w:rPr>
      </w:pPr>
      <w:r w:rsidRPr="000B45D9">
        <w:rPr>
          <w:b/>
          <w:szCs w:val="24"/>
        </w:rPr>
        <w:t>EXTRACURRICULAR AND VOLUNTEER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155"/>
      </w:tblGrid>
      <w:tr w:rsidR="00927FF9" w:rsidRPr="000B45D9" w14:paraId="5593F395" w14:textId="77777777" w:rsidTr="000B45D9">
        <w:tc>
          <w:tcPr>
            <w:tcW w:w="7470" w:type="dxa"/>
          </w:tcPr>
          <w:p w14:paraId="6846505D" w14:textId="77777777" w:rsidR="00927FF9" w:rsidRPr="000B45D9" w:rsidRDefault="00927FF9" w:rsidP="00927FF9">
            <w:pPr>
              <w:rPr>
                <w:b/>
                <w:szCs w:val="24"/>
              </w:rPr>
            </w:pPr>
            <w:r w:rsidRPr="000B45D9">
              <w:rPr>
                <w:b/>
                <w:szCs w:val="24"/>
              </w:rPr>
              <w:t xml:space="preserve">Shasta Lake Creative Community Board Member </w:t>
            </w:r>
          </w:p>
          <w:p w14:paraId="5E059668" w14:textId="77777777" w:rsidR="00927FF9" w:rsidRPr="000B45D9" w:rsidRDefault="00927FF9" w:rsidP="00927FF9">
            <w:pPr>
              <w:rPr>
                <w:szCs w:val="24"/>
              </w:rPr>
            </w:pPr>
            <w:r w:rsidRPr="000B45D9">
              <w:rPr>
                <w:szCs w:val="24"/>
              </w:rPr>
              <w:t>Shasta Lake, CA</w:t>
            </w:r>
          </w:p>
          <w:p w14:paraId="2DB294C2" w14:textId="5586B220" w:rsidR="00C42329" w:rsidRPr="000B45D9" w:rsidRDefault="005E14EE" w:rsidP="000B45D9">
            <w:pPr>
              <w:spacing w:after="240"/>
              <w:ind w:left="522"/>
              <w:rPr>
                <w:szCs w:val="24"/>
              </w:rPr>
            </w:pPr>
            <w:r w:rsidRPr="000B45D9">
              <w:rPr>
                <w:szCs w:val="24"/>
              </w:rPr>
              <w:t xml:space="preserve">I </w:t>
            </w:r>
            <w:r w:rsidR="00F41396" w:rsidRPr="000B45D9">
              <w:rPr>
                <w:szCs w:val="24"/>
              </w:rPr>
              <w:t xml:space="preserve">was a founding member of </w:t>
            </w:r>
            <w:r w:rsidR="000B45D9" w:rsidRPr="000B45D9">
              <w:rPr>
                <w:szCs w:val="24"/>
              </w:rPr>
              <w:t>this</w:t>
            </w:r>
            <w:r w:rsidRPr="000B45D9">
              <w:rPr>
                <w:szCs w:val="24"/>
              </w:rPr>
              <w:t xml:space="preserve"> local service organization to support growth and rebranding of my hometown. We have conducted fundraisers with local businesses, supporte</w:t>
            </w:r>
            <w:r w:rsidR="000B45D9" w:rsidRPr="000B45D9">
              <w:rPr>
                <w:szCs w:val="24"/>
              </w:rPr>
              <w:t>d the revival of the Community G</w:t>
            </w:r>
            <w:r w:rsidRPr="000B45D9">
              <w:rPr>
                <w:szCs w:val="24"/>
              </w:rPr>
              <w:t>arden, overseen the development of a local certified farmer’s market, and organized a local art show as a healing and fundraising opportunity for those affected by the Carr Fire.</w:t>
            </w:r>
          </w:p>
        </w:tc>
        <w:tc>
          <w:tcPr>
            <w:tcW w:w="2155" w:type="dxa"/>
          </w:tcPr>
          <w:p w14:paraId="3701A7ED" w14:textId="12A58B0E" w:rsidR="00927FF9" w:rsidRPr="000B45D9" w:rsidRDefault="00927FF9" w:rsidP="000B45D9">
            <w:pPr>
              <w:ind w:left="252"/>
              <w:jc w:val="right"/>
              <w:rPr>
                <w:szCs w:val="24"/>
              </w:rPr>
            </w:pPr>
            <w:r w:rsidRPr="000B45D9">
              <w:rPr>
                <w:szCs w:val="24"/>
              </w:rPr>
              <w:t>October 2017 - Present</w:t>
            </w:r>
          </w:p>
        </w:tc>
      </w:tr>
      <w:tr w:rsidR="000F71D4" w:rsidRPr="000B45D9" w14:paraId="14BEE187" w14:textId="77777777" w:rsidTr="000B45D9">
        <w:tc>
          <w:tcPr>
            <w:tcW w:w="7470" w:type="dxa"/>
          </w:tcPr>
          <w:p w14:paraId="6D6C7E17" w14:textId="77777777" w:rsidR="00F33DAB" w:rsidRPr="000B45D9" w:rsidRDefault="00F33DAB" w:rsidP="00927FF9">
            <w:pPr>
              <w:rPr>
                <w:szCs w:val="24"/>
              </w:rPr>
            </w:pPr>
            <w:r w:rsidRPr="000B45D9">
              <w:rPr>
                <w:b/>
                <w:szCs w:val="24"/>
              </w:rPr>
              <w:t>Heberdean Coin Room Volunteer</w:t>
            </w:r>
            <w:r w:rsidRPr="000B45D9">
              <w:rPr>
                <w:b/>
                <w:szCs w:val="24"/>
              </w:rPr>
              <w:br/>
            </w:r>
            <w:r w:rsidRPr="000B45D9">
              <w:rPr>
                <w:szCs w:val="24"/>
              </w:rPr>
              <w:t>Ashmolean Museum: Oxford, UK</w:t>
            </w:r>
          </w:p>
          <w:p w14:paraId="3656B899" w14:textId="4C07B05C" w:rsidR="00927FF9" w:rsidRPr="000B45D9" w:rsidRDefault="00927FF9" w:rsidP="000B45D9">
            <w:pPr>
              <w:spacing w:after="240"/>
              <w:ind w:left="522"/>
              <w:rPr>
                <w:szCs w:val="24"/>
              </w:rPr>
            </w:pPr>
            <w:r w:rsidRPr="000B45D9">
              <w:rPr>
                <w:szCs w:val="24"/>
              </w:rPr>
              <w:t xml:space="preserve">Assisted in the digitization of the medieval and modern division of the Heberdean numismatics collection by scanning coins and entering collection identification data into the system, and then </w:t>
            </w:r>
            <w:r w:rsidR="00C42329" w:rsidRPr="000B45D9">
              <w:rPr>
                <w:szCs w:val="24"/>
              </w:rPr>
              <w:t>tagging time-period, materials, and other data upon upload into the searchable online repository.</w:t>
            </w:r>
          </w:p>
        </w:tc>
        <w:tc>
          <w:tcPr>
            <w:tcW w:w="2155" w:type="dxa"/>
          </w:tcPr>
          <w:p w14:paraId="5DC704CE" w14:textId="26B1BA8C" w:rsidR="000F71D4" w:rsidRPr="000B45D9" w:rsidRDefault="00B54993" w:rsidP="00B54993">
            <w:pPr>
              <w:spacing w:line="360" w:lineRule="auto"/>
              <w:ind w:left="252"/>
              <w:jc w:val="right"/>
              <w:rPr>
                <w:rFonts w:eastAsia="Calibri"/>
                <w:szCs w:val="24"/>
              </w:rPr>
            </w:pPr>
            <w:r>
              <w:rPr>
                <w:rFonts w:eastAsia="Calibri"/>
                <w:szCs w:val="24"/>
              </w:rPr>
              <w:t>April 2017 -  June 2017</w:t>
            </w:r>
          </w:p>
        </w:tc>
      </w:tr>
      <w:tr w:rsidR="00704FCB" w:rsidRPr="000B45D9" w14:paraId="7DFD79BB" w14:textId="77777777" w:rsidTr="000B45D9">
        <w:tc>
          <w:tcPr>
            <w:tcW w:w="7470" w:type="dxa"/>
          </w:tcPr>
          <w:p w14:paraId="32EA3157" w14:textId="77777777" w:rsidR="00704FCB" w:rsidRPr="000B45D9" w:rsidRDefault="00704FCB" w:rsidP="00927FF9">
            <w:pPr>
              <w:rPr>
                <w:szCs w:val="24"/>
              </w:rPr>
            </w:pPr>
            <w:r w:rsidRPr="000B45D9">
              <w:rPr>
                <w:b/>
                <w:szCs w:val="24"/>
              </w:rPr>
              <w:t>Anglo-Norman Reading Group</w:t>
            </w:r>
            <w:r w:rsidRPr="000B45D9">
              <w:rPr>
                <w:b/>
                <w:szCs w:val="24"/>
              </w:rPr>
              <w:br/>
            </w:r>
            <w:r w:rsidRPr="000B45D9">
              <w:rPr>
                <w:szCs w:val="24"/>
              </w:rPr>
              <w:t>Oxford University</w:t>
            </w:r>
            <w:r w:rsidR="00927FF9" w:rsidRPr="000B45D9">
              <w:rPr>
                <w:szCs w:val="24"/>
              </w:rPr>
              <w:t>: Oxford, UK</w:t>
            </w:r>
          </w:p>
          <w:p w14:paraId="7D2815B7" w14:textId="40FDC30E" w:rsidR="00C42329" w:rsidRPr="000B45D9" w:rsidRDefault="00C42329" w:rsidP="000B45D9">
            <w:pPr>
              <w:spacing w:after="240"/>
              <w:ind w:left="522"/>
              <w:rPr>
                <w:szCs w:val="24"/>
              </w:rPr>
            </w:pPr>
            <w:r w:rsidRPr="000B45D9">
              <w:rPr>
                <w:szCs w:val="24"/>
              </w:rPr>
              <w:t xml:space="preserve">Prepared translations of passages for </w:t>
            </w:r>
            <w:r w:rsidR="00F41396" w:rsidRPr="000B45D9">
              <w:rPr>
                <w:szCs w:val="24"/>
              </w:rPr>
              <w:t xml:space="preserve">fortnightly </w:t>
            </w:r>
            <w:r w:rsidRPr="000B45D9">
              <w:rPr>
                <w:szCs w:val="24"/>
              </w:rPr>
              <w:t xml:space="preserve">reading group, in which students and other academics read aloud, translated, and discussed various Anglo-Norman medieval texts including </w:t>
            </w:r>
            <w:r w:rsidRPr="000B45D9">
              <w:rPr>
                <w:i/>
                <w:szCs w:val="24"/>
              </w:rPr>
              <w:t xml:space="preserve">Ipomedon </w:t>
            </w:r>
            <w:r w:rsidRPr="000B45D9">
              <w:rPr>
                <w:szCs w:val="24"/>
              </w:rPr>
              <w:t xml:space="preserve">and the </w:t>
            </w:r>
            <w:r w:rsidRPr="000B45D9">
              <w:rPr>
                <w:i/>
                <w:szCs w:val="24"/>
              </w:rPr>
              <w:t>Vie de Thomas Becket.</w:t>
            </w:r>
            <w:r w:rsidR="003B34CE" w:rsidRPr="000B45D9">
              <w:rPr>
                <w:i/>
                <w:szCs w:val="24"/>
              </w:rPr>
              <w:t xml:space="preserve"> </w:t>
            </w:r>
            <w:r w:rsidR="003B34CE" w:rsidRPr="000B45D9">
              <w:rPr>
                <w:szCs w:val="24"/>
              </w:rPr>
              <w:t>We also hosted talks from various speakers in Anglo-Norman studies.</w:t>
            </w:r>
          </w:p>
        </w:tc>
        <w:tc>
          <w:tcPr>
            <w:tcW w:w="2155" w:type="dxa"/>
          </w:tcPr>
          <w:p w14:paraId="05D60153" w14:textId="6355AEF0" w:rsidR="00704FCB" w:rsidRPr="000B45D9" w:rsidRDefault="009631A7" w:rsidP="00B54993">
            <w:pPr>
              <w:ind w:left="252"/>
              <w:jc w:val="right"/>
              <w:rPr>
                <w:szCs w:val="24"/>
              </w:rPr>
            </w:pPr>
            <w:r w:rsidRPr="000B45D9">
              <w:rPr>
                <w:szCs w:val="24"/>
              </w:rPr>
              <w:t>November 2016</w:t>
            </w:r>
            <w:r w:rsidR="00B54993">
              <w:rPr>
                <w:szCs w:val="24"/>
              </w:rPr>
              <w:t xml:space="preserve"> - </w:t>
            </w:r>
            <w:r w:rsidRPr="000B45D9">
              <w:rPr>
                <w:szCs w:val="24"/>
              </w:rPr>
              <w:t>May 2017</w:t>
            </w:r>
          </w:p>
        </w:tc>
      </w:tr>
      <w:tr w:rsidR="00704FCB" w:rsidRPr="000B45D9" w14:paraId="1453F182" w14:textId="77777777" w:rsidTr="000B45D9">
        <w:tc>
          <w:tcPr>
            <w:tcW w:w="7470" w:type="dxa"/>
          </w:tcPr>
          <w:p w14:paraId="7364D34D" w14:textId="7E0B3152" w:rsidR="00704FCB" w:rsidRPr="000B45D9" w:rsidRDefault="00704FCB" w:rsidP="00927FF9">
            <w:pPr>
              <w:rPr>
                <w:b/>
                <w:szCs w:val="24"/>
              </w:rPr>
            </w:pPr>
            <w:r w:rsidRPr="000B45D9">
              <w:rPr>
                <w:b/>
                <w:szCs w:val="24"/>
              </w:rPr>
              <w:t>Middle English Reading Group</w:t>
            </w:r>
          </w:p>
          <w:p w14:paraId="1A87BC1D" w14:textId="77777777" w:rsidR="00704FCB" w:rsidRPr="000B45D9" w:rsidRDefault="00704FCB" w:rsidP="00927FF9">
            <w:pPr>
              <w:rPr>
                <w:szCs w:val="24"/>
              </w:rPr>
            </w:pPr>
            <w:r w:rsidRPr="000B45D9">
              <w:rPr>
                <w:szCs w:val="24"/>
              </w:rPr>
              <w:t>Oxford University</w:t>
            </w:r>
            <w:r w:rsidR="00927FF9" w:rsidRPr="000B45D9">
              <w:rPr>
                <w:szCs w:val="24"/>
              </w:rPr>
              <w:t>: Oxford, UK</w:t>
            </w:r>
          </w:p>
          <w:p w14:paraId="7DF0C23C" w14:textId="3118B1A0" w:rsidR="00C42329" w:rsidRPr="000B45D9" w:rsidRDefault="00F41396" w:rsidP="000B45D9">
            <w:pPr>
              <w:spacing w:after="240"/>
              <w:ind w:left="522"/>
              <w:rPr>
                <w:szCs w:val="24"/>
              </w:rPr>
            </w:pPr>
            <w:r w:rsidRPr="000B45D9">
              <w:rPr>
                <w:szCs w:val="24"/>
              </w:rPr>
              <w:lastRenderedPageBreak/>
              <w:t>Fortnightly</w:t>
            </w:r>
            <w:r w:rsidR="00C42329" w:rsidRPr="000B45D9">
              <w:rPr>
                <w:szCs w:val="24"/>
              </w:rPr>
              <w:t xml:space="preserve"> reading/translation sessions</w:t>
            </w:r>
            <w:r w:rsidR="003B34CE" w:rsidRPr="000B45D9">
              <w:rPr>
                <w:szCs w:val="24"/>
              </w:rPr>
              <w:t xml:space="preserve"> of Middle English literary works, including</w:t>
            </w:r>
            <w:r w:rsidR="005E14EE" w:rsidRPr="000B45D9">
              <w:rPr>
                <w:szCs w:val="24"/>
              </w:rPr>
              <w:t xml:space="preserve"> selections from</w:t>
            </w:r>
            <w:r w:rsidR="003B34CE" w:rsidRPr="000B45D9">
              <w:rPr>
                <w:szCs w:val="24"/>
              </w:rPr>
              <w:t xml:space="preserve"> </w:t>
            </w:r>
            <w:r w:rsidR="003B34CE" w:rsidRPr="000B45D9">
              <w:rPr>
                <w:i/>
                <w:szCs w:val="24"/>
              </w:rPr>
              <w:t>The Book of Margery Kempe</w:t>
            </w:r>
            <w:r w:rsidR="003B34CE" w:rsidRPr="000B45D9">
              <w:rPr>
                <w:szCs w:val="24"/>
              </w:rPr>
              <w:t xml:space="preserve"> and the </w:t>
            </w:r>
            <w:r w:rsidR="003B34CE" w:rsidRPr="000B45D9">
              <w:rPr>
                <w:i/>
                <w:szCs w:val="24"/>
              </w:rPr>
              <w:t>Canterbury Tales</w:t>
            </w:r>
            <w:r w:rsidR="003B34CE" w:rsidRPr="000B45D9">
              <w:rPr>
                <w:szCs w:val="24"/>
              </w:rPr>
              <w:t>.</w:t>
            </w:r>
          </w:p>
        </w:tc>
        <w:tc>
          <w:tcPr>
            <w:tcW w:w="2155" w:type="dxa"/>
          </w:tcPr>
          <w:p w14:paraId="18587382" w14:textId="2B973840" w:rsidR="00704FCB" w:rsidRPr="000B45D9" w:rsidRDefault="009631A7" w:rsidP="00B54993">
            <w:pPr>
              <w:ind w:left="252"/>
              <w:jc w:val="right"/>
              <w:rPr>
                <w:szCs w:val="24"/>
              </w:rPr>
            </w:pPr>
            <w:r w:rsidRPr="000B45D9">
              <w:rPr>
                <w:szCs w:val="24"/>
              </w:rPr>
              <w:lastRenderedPageBreak/>
              <w:t>November 2016</w:t>
            </w:r>
            <w:r w:rsidR="00B54993">
              <w:rPr>
                <w:szCs w:val="24"/>
              </w:rPr>
              <w:t xml:space="preserve"> - </w:t>
            </w:r>
            <w:r w:rsidRPr="000B45D9">
              <w:rPr>
                <w:szCs w:val="24"/>
              </w:rPr>
              <w:t>May 2017</w:t>
            </w:r>
          </w:p>
        </w:tc>
      </w:tr>
      <w:tr w:rsidR="00927FF9" w:rsidRPr="000B45D9" w14:paraId="3F0F4263" w14:textId="77777777" w:rsidTr="00B54993">
        <w:trPr>
          <w:trHeight w:val="1539"/>
        </w:trPr>
        <w:tc>
          <w:tcPr>
            <w:tcW w:w="7470" w:type="dxa"/>
          </w:tcPr>
          <w:p w14:paraId="3508838B" w14:textId="77777777" w:rsidR="00927FF9" w:rsidRPr="000B45D9" w:rsidRDefault="00927FF9" w:rsidP="00927FF9">
            <w:pPr>
              <w:rPr>
                <w:b/>
                <w:szCs w:val="24"/>
              </w:rPr>
            </w:pPr>
            <w:r w:rsidRPr="000B45D9">
              <w:rPr>
                <w:b/>
                <w:szCs w:val="24"/>
              </w:rPr>
              <w:t>Oxford Bibliophiles’ Society</w:t>
            </w:r>
          </w:p>
          <w:p w14:paraId="6B0D47DC" w14:textId="77777777" w:rsidR="00927FF9" w:rsidRPr="000B45D9" w:rsidRDefault="00927FF9" w:rsidP="00927FF9">
            <w:pPr>
              <w:rPr>
                <w:szCs w:val="24"/>
              </w:rPr>
            </w:pPr>
            <w:r w:rsidRPr="000B45D9">
              <w:rPr>
                <w:szCs w:val="24"/>
              </w:rPr>
              <w:t>Oxford University: Oxford, UK</w:t>
            </w:r>
          </w:p>
          <w:p w14:paraId="0D8D6E0D" w14:textId="421F3B8D" w:rsidR="00F41396" w:rsidRPr="000B45D9" w:rsidRDefault="00F41396" w:rsidP="000B45D9">
            <w:pPr>
              <w:ind w:left="522"/>
              <w:rPr>
                <w:szCs w:val="24"/>
              </w:rPr>
            </w:pPr>
            <w:r w:rsidRPr="000B45D9">
              <w:rPr>
                <w:szCs w:val="24"/>
              </w:rPr>
              <w:t>Group activities included hosting talk</w:t>
            </w:r>
            <w:r w:rsidR="000B45D9" w:rsidRPr="000B45D9">
              <w:rPr>
                <w:szCs w:val="24"/>
              </w:rPr>
              <w:t>s</w:t>
            </w:r>
            <w:r w:rsidRPr="000B45D9">
              <w:rPr>
                <w:szCs w:val="24"/>
              </w:rPr>
              <w:t xml:space="preserve"> from various librarians and historians, as well as library visits, </w:t>
            </w:r>
            <w:r w:rsidR="000B45D9" w:rsidRPr="000B45D9">
              <w:rPr>
                <w:szCs w:val="24"/>
              </w:rPr>
              <w:t xml:space="preserve">all </w:t>
            </w:r>
            <w:r w:rsidRPr="000B45D9">
              <w:rPr>
                <w:szCs w:val="24"/>
              </w:rPr>
              <w:t>with a focus on the history of the book.</w:t>
            </w:r>
          </w:p>
        </w:tc>
        <w:tc>
          <w:tcPr>
            <w:tcW w:w="2155" w:type="dxa"/>
          </w:tcPr>
          <w:p w14:paraId="05C3AEA2" w14:textId="0E67A10F" w:rsidR="00927FF9" w:rsidRPr="000B45D9" w:rsidRDefault="00927FF9" w:rsidP="000B45D9">
            <w:pPr>
              <w:ind w:left="252"/>
              <w:jc w:val="right"/>
              <w:rPr>
                <w:szCs w:val="24"/>
              </w:rPr>
            </w:pPr>
            <w:r w:rsidRPr="000B45D9">
              <w:rPr>
                <w:szCs w:val="24"/>
              </w:rPr>
              <w:t>November 2016 – May 2017</w:t>
            </w:r>
          </w:p>
        </w:tc>
      </w:tr>
    </w:tbl>
    <w:p w14:paraId="523C8D81" w14:textId="77777777" w:rsidR="007900D0" w:rsidRPr="000B45D9" w:rsidRDefault="00257BA1" w:rsidP="00704FCB">
      <w:pPr>
        <w:spacing w:line="360" w:lineRule="auto"/>
        <w:rPr>
          <w:b/>
          <w:szCs w:val="24"/>
        </w:rPr>
      </w:pPr>
      <w:r w:rsidRPr="000B45D9">
        <w:rPr>
          <w:b/>
          <w:szCs w:val="24"/>
        </w:rPr>
        <w:t>HONORS AND AWARDS</w:t>
      </w:r>
    </w:p>
    <w:tbl>
      <w:tblPr>
        <w:tblStyle w:val="TableGrid"/>
        <w:tblW w:w="981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ast Name's Honors and Awards"/>
        <w:tblDescription w:val="Honor/award and date awarded."/>
      </w:tblPr>
      <w:tblGrid>
        <w:gridCol w:w="6910"/>
        <w:gridCol w:w="2908"/>
      </w:tblGrid>
      <w:tr w:rsidR="00704FCB" w:rsidRPr="000B45D9" w14:paraId="110DBD79" w14:textId="77777777" w:rsidTr="00B47935">
        <w:trPr>
          <w:trHeight w:val="324"/>
          <w:tblHeader/>
        </w:trPr>
        <w:tc>
          <w:tcPr>
            <w:tcW w:w="6910" w:type="dxa"/>
          </w:tcPr>
          <w:p w14:paraId="780D7ACE" w14:textId="77777777" w:rsidR="00DA0A90" w:rsidRPr="000B45D9" w:rsidRDefault="00C96534" w:rsidP="00704FCB">
            <w:pPr>
              <w:numPr>
                <w:ilvl w:val="0"/>
                <w:numId w:val="3"/>
              </w:numPr>
              <w:spacing w:line="360" w:lineRule="auto"/>
              <w:rPr>
                <w:rFonts w:eastAsia="Calibri"/>
                <w:szCs w:val="24"/>
              </w:rPr>
            </w:pPr>
            <w:r w:rsidRPr="000B45D9">
              <w:rPr>
                <w:rFonts w:eastAsia="Calibri"/>
                <w:szCs w:val="24"/>
              </w:rPr>
              <w:t xml:space="preserve">UC Davis Citation for Outstanding Performance </w:t>
            </w:r>
            <w:r w:rsidR="008F2A20" w:rsidRPr="000B45D9">
              <w:rPr>
                <w:rFonts w:eastAsia="Calibri"/>
                <w:szCs w:val="24"/>
              </w:rPr>
              <w:t>–</w:t>
            </w:r>
            <w:r w:rsidRPr="000B45D9">
              <w:rPr>
                <w:rFonts w:eastAsia="Calibri"/>
                <w:szCs w:val="24"/>
              </w:rPr>
              <w:t xml:space="preserve"> English</w:t>
            </w:r>
          </w:p>
          <w:p w14:paraId="382D3516" w14:textId="77777777" w:rsidR="008F2A20" w:rsidRPr="000B45D9" w:rsidRDefault="008F2A20" w:rsidP="005E14EE">
            <w:pPr>
              <w:numPr>
                <w:ilvl w:val="0"/>
                <w:numId w:val="3"/>
              </w:numPr>
              <w:spacing w:after="240"/>
              <w:rPr>
                <w:rFonts w:eastAsia="Calibri"/>
                <w:szCs w:val="24"/>
              </w:rPr>
            </w:pPr>
            <w:r w:rsidRPr="000B45D9">
              <w:rPr>
                <w:rFonts w:eastAsia="Calibri"/>
                <w:szCs w:val="24"/>
              </w:rPr>
              <w:t>UC Davis Citation for Outstanding Performance – Medieval and Early Modern Studies</w:t>
            </w:r>
          </w:p>
          <w:p w14:paraId="395A5766" w14:textId="77777777" w:rsidR="008F2A20" w:rsidRPr="000B45D9" w:rsidRDefault="008F2A20" w:rsidP="00704FCB">
            <w:pPr>
              <w:numPr>
                <w:ilvl w:val="0"/>
                <w:numId w:val="3"/>
              </w:numPr>
              <w:spacing w:line="360" w:lineRule="auto"/>
              <w:rPr>
                <w:rFonts w:eastAsia="Calibri"/>
                <w:szCs w:val="24"/>
              </w:rPr>
            </w:pPr>
            <w:r w:rsidRPr="000B45D9">
              <w:rPr>
                <w:rFonts w:eastAsia="Calibri"/>
                <w:szCs w:val="24"/>
              </w:rPr>
              <w:t>UC Davis Dean’s List – College of Letters and Science</w:t>
            </w:r>
          </w:p>
        </w:tc>
        <w:tc>
          <w:tcPr>
            <w:tcW w:w="2908" w:type="dxa"/>
          </w:tcPr>
          <w:p w14:paraId="59D7A5B1" w14:textId="77777777" w:rsidR="00704FCB" w:rsidRPr="000B45D9" w:rsidRDefault="00704FCB" w:rsidP="00704FCB">
            <w:pPr>
              <w:spacing w:line="360" w:lineRule="auto"/>
              <w:rPr>
                <w:rFonts w:eastAsia="Calibri"/>
                <w:szCs w:val="24"/>
              </w:rPr>
            </w:pPr>
            <w:r w:rsidRPr="000B45D9">
              <w:rPr>
                <w:rFonts w:eastAsia="Calibri"/>
                <w:szCs w:val="24"/>
              </w:rPr>
              <w:t>2014</w:t>
            </w:r>
          </w:p>
          <w:p w14:paraId="40FC55A3" w14:textId="77777777" w:rsidR="00704FCB" w:rsidRPr="000B45D9" w:rsidRDefault="00704FCB" w:rsidP="00704FCB">
            <w:pPr>
              <w:spacing w:line="360" w:lineRule="auto"/>
              <w:rPr>
                <w:rFonts w:eastAsia="Calibri"/>
                <w:szCs w:val="24"/>
              </w:rPr>
            </w:pPr>
            <w:r w:rsidRPr="000B45D9">
              <w:rPr>
                <w:rFonts w:eastAsia="Calibri"/>
                <w:szCs w:val="24"/>
              </w:rPr>
              <w:t>2014</w:t>
            </w:r>
          </w:p>
          <w:p w14:paraId="2B6E1BFE" w14:textId="77777777" w:rsidR="00704FCB" w:rsidRPr="000B45D9" w:rsidRDefault="00704FCB" w:rsidP="00704FCB">
            <w:pPr>
              <w:spacing w:line="360" w:lineRule="auto"/>
              <w:rPr>
                <w:rFonts w:eastAsia="Calibri"/>
                <w:szCs w:val="24"/>
              </w:rPr>
            </w:pPr>
          </w:p>
          <w:p w14:paraId="3A34A794" w14:textId="77777777" w:rsidR="00704FCB" w:rsidRPr="000B45D9" w:rsidRDefault="00704FCB" w:rsidP="003B34CE">
            <w:pPr>
              <w:rPr>
                <w:rFonts w:eastAsia="Calibri"/>
                <w:szCs w:val="24"/>
              </w:rPr>
            </w:pPr>
            <w:r w:rsidRPr="000B45D9">
              <w:rPr>
                <w:rFonts w:eastAsia="Calibri"/>
                <w:szCs w:val="24"/>
              </w:rPr>
              <w:t>Fall 2012, Winter 2013, Winter 2014, Spring 2014</w:t>
            </w:r>
          </w:p>
        </w:tc>
      </w:tr>
    </w:tbl>
    <w:p w14:paraId="572A833A" w14:textId="77777777" w:rsidR="00E65E47" w:rsidRPr="000B45D9" w:rsidRDefault="00257BA1" w:rsidP="00704FCB">
      <w:pPr>
        <w:spacing w:line="360" w:lineRule="auto"/>
        <w:rPr>
          <w:b/>
          <w:szCs w:val="24"/>
        </w:rPr>
      </w:pPr>
      <w:r w:rsidRPr="000B45D9">
        <w:rPr>
          <w:b/>
          <w:szCs w:val="24"/>
        </w:rPr>
        <w:t>MEMBERSHIPS</w:t>
      </w:r>
    </w:p>
    <w:p w14:paraId="14F931B9" w14:textId="77777777" w:rsidR="00704FCB" w:rsidRPr="000B45D9" w:rsidRDefault="00704FCB" w:rsidP="00704FCB">
      <w:pPr>
        <w:numPr>
          <w:ilvl w:val="0"/>
          <w:numId w:val="3"/>
        </w:numPr>
        <w:spacing w:line="360" w:lineRule="auto"/>
        <w:rPr>
          <w:szCs w:val="24"/>
        </w:rPr>
      </w:pPr>
      <w:r w:rsidRPr="000B45D9">
        <w:rPr>
          <w:szCs w:val="24"/>
        </w:rPr>
        <w:t>Phi Kappa Phi Honor Society</w:t>
      </w:r>
    </w:p>
    <w:p w14:paraId="1B0EF15C" w14:textId="77777777" w:rsidR="000F71D4" w:rsidRPr="000B45D9" w:rsidRDefault="000F71D4" w:rsidP="007900D0">
      <w:pPr>
        <w:spacing w:line="360" w:lineRule="auto"/>
        <w:rPr>
          <w:szCs w:val="24"/>
        </w:rPr>
      </w:pPr>
    </w:p>
    <w:p w14:paraId="3F3C35B6" w14:textId="5CA8F18E" w:rsidR="002E6BDC" w:rsidRPr="000B45D9" w:rsidRDefault="009315C5" w:rsidP="007900D0">
      <w:pPr>
        <w:spacing w:line="360" w:lineRule="auto"/>
        <w:rPr>
          <w:szCs w:val="24"/>
        </w:rPr>
      </w:pPr>
      <w:r w:rsidRPr="000B45D9">
        <w:rPr>
          <w:szCs w:val="24"/>
        </w:rPr>
        <w:t xml:space="preserve">(Updated: </w:t>
      </w:r>
      <w:r w:rsidR="00C42071">
        <w:rPr>
          <w:szCs w:val="24"/>
        </w:rPr>
        <w:t>8-2019</w:t>
      </w:r>
      <w:r w:rsidR="00A65C5D" w:rsidRPr="000B45D9">
        <w:rPr>
          <w:szCs w:val="24"/>
        </w:rPr>
        <w:t>)</w:t>
      </w:r>
    </w:p>
    <w:sectPr w:rsidR="002E6BDC" w:rsidRPr="000B45D9" w:rsidSect="000F71D4">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4250" w14:textId="77777777" w:rsidR="00754AFB" w:rsidRDefault="00754AFB" w:rsidP="00AC7F04">
      <w:r>
        <w:separator/>
      </w:r>
    </w:p>
  </w:endnote>
  <w:endnote w:type="continuationSeparator" w:id="0">
    <w:p w14:paraId="02E5ACC9" w14:textId="77777777" w:rsidR="00754AFB" w:rsidRDefault="00754AFB" w:rsidP="00AC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C9F1" w14:textId="77777777" w:rsidR="00754AFB" w:rsidRDefault="00754AFB" w:rsidP="00AC7F04">
      <w:r>
        <w:separator/>
      </w:r>
    </w:p>
  </w:footnote>
  <w:footnote w:type="continuationSeparator" w:id="0">
    <w:p w14:paraId="3AE52002" w14:textId="77777777" w:rsidR="00754AFB" w:rsidRDefault="00754AFB" w:rsidP="00AC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0479" w14:textId="3EFD066A" w:rsidR="00B00EA1" w:rsidRDefault="00C14CD0" w:rsidP="00904E6C">
    <w:pPr>
      <w:pStyle w:val="Header"/>
      <w:jc w:val="right"/>
      <w:rPr>
        <w:noProof/>
        <w:szCs w:val="24"/>
      </w:rPr>
    </w:pPr>
    <w:r>
      <w:rPr>
        <w:szCs w:val="24"/>
      </w:rPr>
      <w:t>Jillian Kern | Curriculum Vitae</w:t>
    </w:r>
    <w:r w:rsidR="00257BA1">
      <w:rPr>
        <w:szCs w:val="24"/>
      </w:rPr>
      <w:t xml:space="preserve"> </w:t>
    </w:r>
    <w:r w:rsidR="00B00EA1" w:rsidRPr="00680F3D">
      <w:rPr>
        <w:szCs w:val="24"/>
      </w:rPr>
      <w:fldChar w:fldCharType="begin"/>
    </w:r>
    <w:r w:rsidR="00B00EA1" w:rsidRPr="00680F3D">
      <w:rPr>
        <w:szCs w:val="24"/>
      </w:rPr>
      <w:instrText xml:space="preserve"> PAGE   \* MERGEFORMAT </w:instrText>
    </w:r>
    <w:r w:rsidR="00B00EA1" w:rsidRPr="00680F3D">
      <w:rPr>
        <w:szCs w:val="24"/>
      </w:rPr>
      <w:fldChar w:fldCharType="separate"/>
    </w:r>
    <w:r w:rsidR="00C42071">
      <w:rPr>
        <w:noProof/>
        <w:szCs w:val="24"/>
      </w:rPr>
      <w:t>2</w:t>
    </w:r>
    <w:r w:rsidR="00B00EA1" w:rsidRPr="00680F3D">
      <w:rPr>
        <w:noProof/>
        <w:szCs w:val="24"/>
      </w:rPr>
      <w:fldChar w:fldCharType="end"/>
    </w:r>
  </w:p>
  <w:p w14:paraId="080076C6" w14:textId="77777777" w:rsidR="00F41396" w:rsidRPr="00B35530" w:rsidRDefault="00F41396" w:rsidP="00F41396">
    <w:pPr>
      <w:pStyle w:val="Header"/>
      <w:jc w:val="center"/>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C198" w14:textId="77777777" w:rsidR="00EE60B6" w:rsidRDefault="00EE60B6" w:rsidP="00EE60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10.9pt" o:bullet="t">
        <v:imagedata r:id="rId1" o:title=""/>
      </v:shape>
    </w:pict>
  </w:numPicBullet>
  <w:abstractNum w:abstractNumId="0" w15:restartNumberingAfterBreak="0">
    <w:nsid w:val="FFFFFF1D"/>
    <w:multiLevelType w:val="multilevel"/>
    <w:tmpl w:val="622E1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E09CB"/>
    <w:multiLevelType w:val="hybridMultilevel"/>
    <w:tmpl w:val="25E4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109E2"/>
    <w:multiLevelType w:val="hybridMultilevel"/>
    <w:tmpl w:val="CEC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B5BD7"/>
    <w:multiLevelType w:val="hybridMultilevel"/>
    <w:tmpl w:val="05EE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685272"/>
    <w:multiLevelType w:val="hybridMultilevel"/>
    <w:tmpl w:val="674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209A1"/>
    <w:multiLevelType w:val="hybridMultilevel"/>
    <w:tmpl w:val="457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172C5"/>
    <w:multiLevelType w:val="hybridMultilevel"/>
    <w:tmpl w:val="9CD4E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2F7B59"/>
    <w:multiLevelType w:val="hybridMultilevel"/>
    <w:tmpl w:val="C778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B256C"/>
    <w:multiLevelType w:val="hybridMultilevel"/>
    <w:tmpl w:val="AC20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636ED"/>
    <w:multiLevelType w:val="hybridMultilevel"/>
    <w:tmpl w:val="D17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F19E0"/>
    <w:multiLevelType w:val="hybridMultilevel"/>
    <w:tmpl w:val="A9F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27FE8"/>
    <w:multiLevelType w:val="hybridMultilevel"/>
    <w:tmpl w:val="043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64365"/>
    <w:multiLevelType w:val="hybridMultilevel"/>
    <w:tmpl w:val="6E48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0529B"/>
    <w:multiLevelType w:val="hybridMultilevel"/>
    <w:tmpl w:val="94D05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08453B"/>
    <w:multiLevelType w:val="hybridMultilevel"/>
    <w:tmpl w:val="5CEA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22C29"/>
    <w:multiLevelType w:val="multilevel"/>
    <w:tmpl w:val="C778F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891E27"/>
    <w:multiLevelType w:val="hybridMultilevel"/>
    <w:tmpl w:val="FD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1684B"/>
    <w:multiLevelType w:val="hybridMultilevel"/>
    <w:tmpl w:val="9CF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D2D99"/>
    <w:multiLevelType w:val="hybridMultilevel"/>
    <w:tmpl w:val="2AEAAB44"/>
    <w:lvl w:ilvl="0" w:tplc="D7AC7526">
      <w:start w:val="1"/>
      <w:numFmt w:val="bullet"/>
      <w:pStyle w:val="CV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E604C"/>
    <w:multiLevelType w:val="hybridMultilevel"/>
    <w:tmpl w:val="0F0C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1"/>
  </w:num>
  <w:num w:numId="5">
    <w:abstractNumId w:val="0"/>
  </w:num>
  <w:num w:numId="6">
    <w:abstractNumId w:val="3"/>
  </w:num>
  <w:num w:numId="7">
    <w:abstractNumId w:val="12"/>
  </w:num>
  <w:num w:numId="8">
    <w:abstractNumId w:val="9"/>
  </w:num>
  <w:num w:numId="9">
    <w:abstractNumId w:val="8"/>
  </w:num>
  <w:num w:numId="10">
    <w:abstractNumId w:val="11"/>
  </w:num>
  <w:num w:numId="11">
    <w:abstractNumId w:val="6"/>
  </w:num>
  <w:num w:numId="12">
    <w:abstractNumId w:val="19"/>
  </w:num>
  <w:num w:numId="13">
    <w:abstractNumId w:val="13"/>
  </w:num>
  <w:num w:numId="14">
    <w:abstractNumId w:val="4"/>
  </w:num>
  <w:num w:numId="15">
    <w:abstractNumId w:val="10"/>
  </w:num>
  <w:num w:numId="16">
    <w:abstractNumId w:val="14"/>
  </w:num>
  <w:num w:numId="17">
    <w:abstractNumId w:val="5"/>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NTAzMje0MDEyNDNX0lEKTi0uzszPAykwrAUAx7G86ywAAAA="/>
  </w:docVars>
  <w:rsids>
    <w:rsidRoot w:val="00AC7F04"/>
    <w:rsid w:val="00002A11"/>
    <w:rsid w:val="00020045"/>
    <w:rsid w:val="00026A97"/>
    <w:rsid w:val="00027179"/>
    <w:rsid w:val="00045922"/>
    <w:rsid w:val="00054D66"/>
    <w:rsid w:val="00071905"/>
    <w:rsid w:val="0008495B"/>
    <w:rsid w:val="00094208"/>
    <w:rsid w:val="0009422D"/>
    <w:rsid w:val="000A27A0"/>
    <w:rsid w:val="000A417C"/>
    <w:rsid w:val="000B45D9"/>
    <w:rsid w:val="000B7E00"/>
    <w:rsid w:val="000E31C9"/>
    <w:rsid w:val="000F45E8"/>
    <w:rsid w:val="000F71D4"/>
    <w:rsid w:val="000F77EB"/>
    <w:rsid w:val="001176FF"/>
    <w:rsid w:val="00123196"/>
    <w:rsid w:val="0013383D"/>
    <w:rsid w:val="00140DF3"/>
    <w:rsid w:val="00140FB1"/>
    <w:rsid w:val="00144981"/>
    <w:rsid w:val="00151C95"/>
    <w:rsid w:val="001740BA"/>
    <w:rsid w:val="001867C2"/>
    <w:rsid w:val="00186F44"/>
    <w:rsid w:val="001921E5"/>
    <w:rsid w:val="00194A5E"/>
    <w:rsid w:val="001A6494"/>
    <w:rsid w:val="001D6DDF"/>
    <w:rsid w:val="00230B1F"/>
    <w:rsid w:val="002317C9"/>
    <w:rsid w:val="0023334F"/>
    <w:rsid w:val="002409BF"/>
    <w:rsid w:val="00250CEF"/>
    <w:rsid w:val="0025580D"/>
    <w:rsid w:val="00255ABA"/>
    <w:rsid w:val="0025685F"/>
    <w:rsid w:val="00257BA1"/>
    <w:rsid w:val="00272C92"/>
    <w:rsid w:val="00294CB3"/>
    <w:rsid w:val="002A5320"/>
    <w:rsid w:val="002B18C6"/>
    <w:rsid w:val="002C147B"/>
    <w:rsid w:val="002C32C1"/>
    <w:rsid w:val="002E6BDC"/>
    <w:rsid w:val="0032058E"/>
    <w:rsid w:val="00324CCD"/>
    <w:rsid w:val="003372AC"/>
    <w:rsid w:val="003654CA"/>
    <w:rsid w:val="003714DB"/>
    <w:rsid w:val="003909E8"/>
    <w:rsid w:val="003939BC"/>
    <w:rsid w:val="003A0F37"/>
    <w:rsid w:val="003A44E6"/>
    <w:rsid w:val="003A607E"/>
    <w:rsid w:val="003B1114"/>
    <w:rsid w:val="003B34CE"/>
    <w:rsid w:val="003C2280"/>
    <w:rsid w:val="003C2719"/>
    <w:rsid w:val="003C5749"/>
    <w:rsid w:val="003C735E"/>
    <w:rsid w:val="003D75F3"/>
    <w:rsid w:val="003F6763"/>
    <w:rsid w:val="004028CC"/>
    <w:rsid w:val="00436400"/>
    <w:rsid w:val="004551E6"/>
    <w:rsid w:val="00474706"/>
    <w:rsid w:val="00485C5D"/>
    <w:rsid w:val="004A2797"/>
    <w:rsid w:val="004B04C8"/>
    <w:rsid w:val="004C1618"/>
    <w:rsid w:val="004F13EB"/>
    <w:rsid w:val="004F6ED4"/>
    <w:rsid w:val="005048F5"/>
    <w:rsid w:val="00510DB5"/>
    <w:rsid w:val="00513B35"/>
    <w:rsid w:val="005153D0"/>
    <w:rsid w:val="00522035"/>
    <w:rsid w:val="00537BA2"/>
    <w:rsid w:val="005654A0"/>
    <w:rsid w:val="005906C2"/>
    <w:rsid w:val="005B1505"/>
    <w:rsid w:val="005B5793"/>
    <w:rsid w:val="005B62CE"/>
    <w:rsid w:val="005B79E5"/>
    <w:rsid w:val="005D79BB"/>
    <w:rsid w:val="005E14EE"/>
    <w:rsid w:val="005F6354"/>
    <w:rsid w:val="00632C78"/>
    <w:rsid w:val="0064427C"/>
    <w:rsid w:val="00650875"/>
    <w:rsid w:val="00656177"/>
    <w:rsid w:val="00680F3D"/>
    <w:rsid w:val="00682272"/>
    <w:rsid w:val="006E7C1F"/>
    <w:rsid w:val="006F20FA"/>
    <w:rsid w:val="006F40AF"/>
    <w:rsid w:val="006F68EE"/>
    <w:rsid w:val="00704FCB"/>
    <w:rsid w:val="007075CD"/>
    <w:rsid w:val="0071387B"/>
    <w:rsid w:val="00753B05"/>
    <w:rsid w:val="00754AFB"/>
    <w:rsid w:val="00760614"/>
    <w:rsid w:val="00762176"/>
    <w:rsid w:val="007715CE"/>
    <w:rsid w:val="00773493"/>
    <w:rsid w:val="007741A9"/>
    <w:rsid w:val="0077651C"/>
    <w:rsid w:val="00782DCE"/>
    <w:rsid w:val="007900D0"/>
    <w:rsid w:val="00793D20"/>
    <w:rsid w:val="007D6990"/>
    <w:rsid w:val="007E2464"/>
    <w:rsid w:val="007E7B7B"/>
    <w:rsid w:val="007F12FB"/>
    <w:rsid w:val="007F47D3"/>
    <w:rsid w:val="008156BB"/>
    <w:rsid w:val="0083321E"/>
    <w:rsid w:val="00846C81"/>
    <w:rsid w:val="00860D99"/>
    <w:rsid w:val="00862267"/>
    <w:rsid w:val="00867A08"/>
    <w:rsid w:val="008C5234"/>
    <w:rsid w:val="008D0ED1"/>
    <w:rsid w:val="008E28D0"/>
    <w:rsid w:val="008E3126"/>
    <w:rsid w:val="008F2A20"/>
    <w:rsid w:val="008F54CA"/>
    <w:rsid w:val="00904E6C"/>
    <w:rsid w:val="009126BF"/>
    <w:rsid w:val="0091393B"/>
    <w:rsid w:val="00916469"/>
    <w:rsid w:val="0092421E"/>
    <w:rsid w:val="0092516E"/>
    <w:rsid w:val="00927FF9"/>
    <w:rsid w:val="009315C5"/>
    <w:rsid w:val="00944A4A"/>
    <w:rsid w:val="00947F81"/>
    <w:rsid w:val="00950399"/>
    <w:rsid w:val="009631A7"/>
    <w:rsid w:val="00970A6C"/>
    <w:rsid w:val="00971CF6"/>
    <w:rsid w:val="009732E3"/>
    <w:rsid w:val="009854A9"/>
    <w:rsid w:val="00985F41"/>
    <w:rsid w:val="00990416"/>
    <w:rsid w:val="009A09CA"/>
    <w:rsid w:val="009C1AFC"/>
    <w:rsid w:val="009C7B5B"/>
    <w:rsid w:val="00A06CAC"/>
    <w:rsid w:val="00A23BDB"/>
    <w:rsid w:val="00A438DB"/>
    <w:rsid w:val="00A54EEC"/>
    <w:rsid w:val="00A65C5D"/>
    <w:rsid w:val="00A778B6"/>
    <w:rsid w:val="00A81317"/>
    <w:rsid w:val="00A96592"/>
    <w:rsid w:val="00AB20A1"/>
    <w:rsid w:val="00AB5A64"/>
    <w:rsid w:val="00AC7F04"/>
    <w:rsid w:val="00AD33E6"/>
    <w:rsid w:val="00AD4B15"/>
    <w:rsid w:val="00AE32FD"/>
    <w:rsid w:val="00AE64C1"/>
    <w:rsid w:val="00AF48AC"/>
    <w:rsid w:val="00B00EA1"/>
    <w:rsid w:val="00B01C7E"/>
    <w:rsid w:val="00B35530"/>
    <w:rsid w:val="00B54993"/>
    <w:rsid w:val="00B60920"/>
    <w:rsid w:val="00B67913"/>
    <w:rsid w:val="00B74330"/>
    <w:rsid w:val="00B811A6"/>
    <w:rsid w:val="00B83455"/>
    <w:rsid w:val="00B84FB1"/>
    <w:rsid w:val="00B97AC0"/>
    <w:rsid w:val="00BB1937"/>
    <w:rsid w:val="00BD042F"/>
    <w:rsid w:val="00C14CD0"/>
    <w:rsid w:val="00C243D4"/>
    <w:rsid w:val="00C36676"/>
    <w:rsid w:val="00C42071"/>
    <w:rsid w:val="00C42329"/>
    <w:rsid w:val="00C444C5"/>
    <w:rsid w:val="00C46CD2"/>
    <w:rsid w:val="00C5329A"/>
    <w:rsid w:val="00C54BBB"/>
    <w:rsid w:val="00C57F6A"/>
    <w:rsid w:val="00C61DCB"/>
    <w:rsid w:val="00C75384"/>
    <w:rsid w:val="00C7606D"/>
    <w:rsid w:val="00C940D4"/>
    <w:rsid w:val="00C96534"/>
    <w:rsid w:val="00CA5800"/>
    <w:rsid w:val="00CE4E8D"/>
    <w:rsid w:val="00CE5EA3"/>
    <w:rsid w:val="00CF120A"/>
    <w:rsid w:val="00CF17E3"/>
    <w:rsid w:val="00CF2EE8"/>
    <w:rsid w:val="00D11C42"/>
    <w:rsid w:val="00D15F33"/>
    <w:rsid w:val="00D5283B"/>
    <w:rsid w:val="00D52A96"/>
    <w:rsid w:val="00D564F2"/>
    <w:rsid w:val="00D65AAF"/>
    <w:rsid w:val="00D76BE0"/>
    <w:rsid w:val="00D93B83"/>
    <w:rsid w:val="00DA0A90"/>
    <w:rsid w:val="00DA2626"/>
    <w:rsid w:val="00DB2453"/>
    <w:rsid w:val="00DC7149"/>
    <w:rsid w:val="00DD4C24"/>
    <w:rsid w:val="00E06566"/>
    <w:rsid w:val="00E12BE1"/>
    <w:rsid w:val="00E21FD7"/>
    <w:rsid w:val="00E41142"/>
    <w:rsid w:val="00E43293"/>
    <w:rsid w:val="00E56EBC"/>
    <w:rsid w:val="00E65E47"/>
    <w:rsid w:val="00E669CF"/>
    <w:rsid w:val="00E76498"/>
    <w:rsid w:val="00EA1976"/>
    <w:rsid w:val="00ED1446"/>
    <w:rsid w:val="00EE60B6"/>
    <w:rsid w:val="00EF6269"/>
    <w:rsid w:val="00EF7916"/>
    <w:rsid w:val="00F07EEC"/>
    <w:rsid w:val="00F33DAB"/>
    <w:rsid w:val="00F41396"/>
    <w:rsid w:val="00F50CCA"/>
    <w:rsid w:val="00F53A46"/>
    <w:rsid w:val="00F72EA5"/>
    <w:rsid w:val="00F737C4"/>
    <w:rsid w:val="00F835D0"/>
    <w:rsid w:val="00F86575"/>
    <w:rsid w:val="00F972E6"/>
    <w:rsid w:val="00FA087C"/>
    <w:rsid w:val="00FA5475"/>
    <w:rsid w:val="00FB47DA"/>
    <w:rsid w:val="00FC1EDA"/>
    <w:rsid w:val="00FC7E02"/>
    <w:rsid w:val="00FD290B"/>
    <w:rsid w:val="00FE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56C5"/>
  <w15:chartTrackingRefBased/>
  <w15:docId w15:val="{C25D20FE-5135-4DEE-BCEB-86C3632A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BC"/>
    <w:rPr>
      <w:rFonts w:ascii="Times New Roman" w:hAnsi="Times New Roman"/>
      <w:sz w:val="24"/>
      <w:szCs w:val="22"/>
    </w:rPr>
  </w:style>
  <w:style w:type="paragraph" w:styleId="Heading1">
    <w:name w:val="heading 1"/>
    <w:basedOn w:val="Normal"/>
    <w:next w:val="Normal"/>
    <w:link w:val="Heading1Char"/>
    <w:uiPriority w:val="9"/>
    <w:qFormat/>
    <w:rsid w:val="003939B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04"/>
    <w:pPr>
      <w:tabs>
        <w:tab w:val="center" w:pos="4680"/>
        <w:tab w:val="right" w:pos="9360"/>
      </w:tabs>
    </w:pPr>
  </w:style>
  <w:style w:type="character" w:customStyle="1" w:styleId="HeaderChar">
    <w:name w:val="Header Char"/>
    <w:link w:val="Header"/>
    <w:uiPriority w:val="99"/>
    <w:rsid w:val="00AC7F04"/>
    <w:rPr>
      <w:sz w:val="22"/>
      <w:szCs w:val="22"/>
    </w:rPr>
  </w:style>
  <w:style w:type="paragraph" w:styleId="Footer">
    <w:name w:val="footer"/>
    <w:basedOn w:val="Normal"/>
    <w:link w:val="FooterChar"/>
    <w:uiPriority w:val="99"/>
    <w:unhideWhenUsed/>
    <w:rsid w:val="00AC7F04"/>
    <w:pPr>
      <w:tabs>
        <w:tab w:val="center" w:pos="4680"/>
        <w:tab w:val="right" w:pos="9360"/>
      </w:tabs>
    </w:pPr>
  </w:style>
  <w:style w:type="character" w:customStyle="1" w:styleId="FooterChar">
    <w:name w:val="Footer Char"/>
    <w:link w:val="Footer"/>
    <w:uiPriority w:val="99"/>
    <w:rsid w:val="00AC7F04"/>
    <w:rPr>
      <w:sz w:val="22"/>
      <w:szCs w:val="22"/>
    </w:rPr>
  </w:style>
  <w:style w:type="character" w:styleId="Hyperlink">
    <w:name w:val="Hyperlink"/>
    <w:uiPriority w:val="99"/>
    <w:unhideWhenUsed/>
    <w:rsid w:val="00AC7F04"/>
    <w:rPr>
      <w:color w:val="0000FF"/>
      <w:u w:val="single"/>
    </w:rPr>
  </w:style>
  <w:style w:type="paragraph" w:styleId="BalloonText">
    <w:name w:val="Balloon Text"/>
    <w:basedOn w:val="Normal"/>
    <w:link w:val="BalloonTextChar"/>
    <w:uiPriority w:val="99"/>
    <w:semiHidden/>
    <w:unhideWhenUsed/>
    <w:rsid w:val="00656177"/>
    <w:rPr>
      <w:rFonts w:ascii="Tahoma" w:hAnsi="Tahoma" w:cs="Tahoma"/>
      <w:sz w:val="16"/>
      <w:szCs w:val="16"/>
    </w:rPr>
  </w:style>
  <w:style w:type="character" w:customStyle="1" w:styleId="BalloonTextChar">
    <w:name w:val="Balloon Text Char"/>
    <w:link w:val="BalloonText"/>
    <w:uiPriority w:val="99"/>
    <w:semiHidden/>
    <w:rsid w:val="00656177"/>
    <w:rPr>
      <w:rFonts w:ascii="Tahoma" w:hAnsi="Tahoma" w:cs="Tahoma"/>
      <w:sz w:val="16"/>
      <w:szCs w:val="16"/>
    </w:rPr>
  </w:style>
  <w:style w:type="paragraph" w:styleId="NormalWeb">
    <w:name w:val="Normal (Web)"/>
    <w:basedOn w:val="Normal"/>
    <w:uiPriority w:val="99"/>
    <w:unhideWhenUsed/>
    <w:rsid w:val="00A65C5D"/>
    <w:pPr>
      <w:spacing w:before="100" w:beforeAutospacing="1" w:after="100" w:afterAutospacing="1"/>
    </w:pPr>
    <w:rPr>
      <w:rFonts w:eastAsia="Times New Roman"/>
      <w:szCs w:val="24"/>
    </w:rPr>
  </w:style>
  <w:style w:type="character" w:customStyle="1" w:styleId="apple-converted-space">
    <w:name w:val="apple-converted-space"/>
    <w:rsid w:val="00A65C5D"/>
  </w:style>
  <w:style w:type="character" w:styleId="Strong">
    <w:name w:val="Strong"/>
    <w:uiPriority w:val="22"/>
    <w:qFormat/>
    <w:rsid w:val="007D6990"/>
    <w:rPr>
      <w:b/>
      <w:bCs/>
    </w:rPr>
  </w:style>
  <w:style w:type="character" w:styleId="FollowedHyperlink">
    <w:name w:val="FollowedHyperlink"/>
    <w:uiPriority w:val="99"/>
    <w:semiHidden/>
    <w:unhideWhenUsed/>
    <w:rsid w:val="00782DCE"/>
    <w:rPr>
      <w:color w:val="954F72"/>
      <w:u w:val="single"/>
    </w:rPr>
  </w:style>
  <w:style w:type="paragraph" w:styleId="ListParagraph">
    <w:name w:val="List Paragraph"/>
    <w:basedOn w:val="Normal"/>
    <w:uiPriority w:val="34"/>
    <w:qFormat/>
    <w:rsid w:val="00045922"/>
    <w:pPr>
      <w:ind w:left="720"/>
      <w:contextualSpacing/>
    </w:pPr>
  </w:style>
  <w:style w:type="table" w:styleId="TableGrid">
    <w:name w:val="Table Grid"/>
    <w:basedOn w:val="TableNormal"/>
    <w:uiPriority w:val="39"/>
    <w:rsid w:val="00DA0A9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Title">
    <w:name w:val="CV Title"/>
    <w:basedOn w:val="Normal"/>
    <w:qFormat/>
    <w:rsid w:val="00904E6C"/>
    <w:pPr>
      <w:jc w:val="center"/>
    </w:pPr>
    <w:rPr>
      <w:b/>
      <w:szCs w:val="24"/>
    </w:rPr>
  </w:style>
  <w:style w:type="paragraph" w:customStyle="1" w:styleId="CVAddress">
    <w:name w:val="CV Address"/>
    <w:basedOn w:val="Normal"/>
    <w:qFormat/>
    <w:rsid w:val="00904E6C"/>
    <w:pPr>
      <w:jc w:val="center"/>
    </w:pPr>
    <w:rPr>
      <w:szCs w:val="24"/>
    </w:rPr>
  </w:style>
  <w:style w:type="paragraph" w:customStyle="1" w:styleId="CVHeading">
    <w:name w:val="CV Heading"/>
    <w:basedOn w:val="Heading1"/>
    <w:next w:val="Heading1"/>
    <w:autoRedefine/>
    <w:qFormat/>
    <w:rsid w:val="001D6DDF"/>
    <w:pPr>
      <w:spacing w:after="240"/>
    </w:pPr>
    <w:rPr>
      <w:rFonts w:ascii="Times New Roman" w:hAnsi="Times New Roman"/>
      <w:b/>
      <w:color w:val="000000" w:themeColor="text1"/>
      <w:sz w:val="24"/>
      <w:szCs w:val="24"/>
    </w:rPr>
  </w:style>
  <w:style w:type="paragraph" w:customStyle="1" w:styleId="CVParagraph">
    <w:name w:val="CV Paragraph"/>
    <w:basedOn w:val="Normal"/>
    <w:qFormat/>
    <w:rsid w:val="00904E6C"/>
    <w:pPr>
      <w:ind w:firstLine="720"/>
    </w:pPr>
    <w:rPr>
      <w:szCs w:val="24"/>
    </w:rPr>
  </w:style>
  <w:style w:type="paragraph" w:customStyle="1" w:styleId="CVBulletedList">
    <w:name w:val="CV Bulleted List"/>
    <w:basedOn w:val="Normal"/>
    <w:qFormat/>
    <w:rsid w:val="00904E6C"/>
    <w:pPr>
      <w:numPr>
        <w:numId w:val="3"/>
      </w:numPr>
    </w:pPr>
    <w:rPr>
      <w:szCs w:val="24"/>
    </w:rPr>
  </w:style>
  <w:style w:type="character" w:customStyle="1" w:styleId="Heading1Char">
    <w:name w:val="Heading 1 Char"/>
    <w:basedOn w:val="DefaultParagraphFont"/>
    <w:link w:val="Heading1"/>
    <w:uiPriority w:val="9"/>
    <w:rsid w:val="003939B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E43293"/>
    <w:rPr>
      <w:rFonts w:ascii="Courier New" w:eastAsia="Courier New" w:hAnsi="Courier New" w:cs="Courier New"/>
      <w:sz w:val="20"/>
      <w:szCs w:val="20"/>
    </w:rPr>
  </w:style>
  <w:style w:type="character" w:customStyle="1" w:styleId="FootnoteTextChar">
    <w:name w:val="Footnote Text Char"/>
    <w:basedOn w:val="DefaultParagraphFont"/>
    <w:link w:val="FootnoteText"/>
    <w:uiPriority w:val="99"/>
    <w:rsid w:val="00E43293"/>
    <w:rPr>
      <w:rFonts w:ascii="Courier New" w:eastAsia="Courier New" w:hAnsi="Courier New" w:cs="Courier New"/>
    </w:rPr>
  </w:style>
  <w:style w:type="character" w:styleId="FootnoteReference">
    <w:name w:val="footnote reference"/>
    <w:basedOn w:val="DefaultParagraphFont"/>
    <w:uiPriority w:val="99"/>
    <w:semiHidden/>
    <w:unhideWhenUsed/>
    <w:rsid w:val="00E43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1289">
      <w:bodyDiv w:val="1"/>
      <w:marLeft w:val="0"/>
      <w:marRight w:val="0"/>
      <w:marTop w:val="0"/>
      <w:marBottom w:val="0"/>
      <w:divBdr>
        <w:top w:val="none" w:sz="0" w:space="0" w:color="auto"/>
        <w:left w:val="none" w:sz="0" w:space="0" w:color="auto"/>
        <w:bottom w:val="none" w:sz="0" w:space="0" w:color="auto"/>
        <w:right w:val="none" w:sz="0" w:space="0" w:color="auto"/>
      </w:divBdr>
    </w:div>
    <w:div w:id="16785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1DB7-0D7C-4ED6-BEC8-3DA53A91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cp:lastModifiedBy>Jillian Kern</cp:lastModifiedBy>
  <cp:revision>2</cp:revision>
  <cp:lastPrinted>2018-11-14T04:13:00Z</cp:lastPrinted>
  <dcterms:created xsi:type="dcterms:W3CDTF">2019-08-15T01:56:00Z</dcterms:created>
  <dcterms:modified xsi:type="dcterms:W3CDTF">2019-08-15T01:56:00Z</dcterms:modified>
</cp:coreProperties>
</file>